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8" w:rsidRPr="00651198" w:rsidRDefault="00CE5C97" w:rsidP="00651198">
      <w:pPr>
        <w:pStyle w:val="Anfhrungszeichen"/>
        <w:tabs>
          <w:tab w:val="clear" w:pos="7740"/>
          <w:tab w:val="left" w:pos="8222"/>
        </w:tabs>
        <w:ind w:left="1701" w:right="850"/>
        <w:rPr>
          <w:b/>
          <w:bCs/>
          <w:color w:val="000000"/>
          <w:sz w:val="28"/>
          <w:szCs w:val="28"/>
        </w:rPr>
      </w:pPr>
      <w:r w:rsidRPr="00CE5C97">
        <w:rPr>
          <w:b/>
          <w:bCs/>
          <w:color w:val="000000"/>
          <w:sz w:val="28"/>
          <w:szCs w:val="28"/>
        </w:rPr>
        <w:t xml:space="preserve">Blütentraum in Weiß </w:t>
      </w:r>
    </w:p>
    <w:p w:rsidR="00651198" w:rsidRDefault="00662C0B" w:rsidP="00406961">
      <w:pPr>
        <w:pStyle w:val="Formatvorlage1"/>
        <w:tabs>
          <w:tab w:val="clear" w:pos="7740"/>
          <w:tab w:val="left" w:pos="8222"/>
        </w:tabs>
        <w:ind w:left="1701" w:right="851"/>
        <w:rPr>
          <w:bCs/>
          <w:sz w:val="22"/>
          <w:szCs w:val="22"/>
        </w:rPr>
      </w:pPr>
      <w:r>
        <w:rPr>
          <w:noProof/>
          <w:lang w:eastAsia="de-DE" w:bidi="ar-SA"/>
        </w:rPr>
        <w:drawing>
          <wp:anchor distT="0" distB="0" distL="114300" distR="114300" simplePos="0" relativeHeight="251659264" behindDoc="0" locked="0" layoutInCell="1" allowOverlap="1">
            <wp:simplePos x="0" y="0"/>
            <wp:positionH relativeFrom="column">
              <wp:posOffset>465455</wp:posOffset>
            </wp:positionH>
            <wp:positionV relativeFrom="paragraph">
              <wp:posOffset>1247140</wp:posOffset>
            </wp:positionV>
            <wp:extent cx="5172075" cy="4322445"/>
            <wp:effectExtent l="19050" t="0" r="9525" b="0"/>
            <wp:wrapNone/>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5172075" cy="4322445"/>
                    </a:xfrm>
                    <a:prstGeom prst="rect">
                      <a:avLst/>
                    </a:prstGeom>
                    <a:noFill/>
                  </pic:spPr>
                </pic:pic>
              </a:graphicData>
            </a:graphic>
          </wp:anchor>
        </w:drawing>
      </w:r>
      <w:r w:rsidR="00945006" w:rsidRPr="00E87C47">
        <w:rPr>
          <w:sz w:val="22"/>
          <w:szCs w:val="22"/>
        </w:rPr>
        <w:t>(GMH</w:t>
      </w:r>
      <w:r w:rsidR="006B4610">
        <w:rPr>
          <w:sz w:val="22"/>
          <w:szCs w:val="22"/>
        </w:rPr>
        <w:t>/</w:t>
      </w:r>
      <w:r w:rsidR="00754C23">
        <w:rPr>
          <w:sz w:val="22"/>
          <w:szCs w:val="22"/>
        </w:rPr>
        <w:t>FGJ</w:t>
      </w:r>
      <w:r w:rsidR="00945006" w:rsidRPr="00E87C47">
        <w:rPr>
          <w:sz w:val="22"/>
          <w:szCs w:val="22"/>
        </w:rPr>
        <w:t>)</w:t>
      </w:r>
      <w:r w:rsidR="008F472E" w:rsidRPr="00E87C47">
        <w:rPr>
          <w:sz w:val="22"/>
          <w:szCs w:val="22"/>
        </w:rPr>
        <w:t xml:space="preserve"> </w:t>
      </w:r>
      <w:r w:rsidR="00CE5C97" w:rsidRPr="00CE5C97">
        <w:rPr>
          <w:bCs/>
          <w:sz w:val="22"/>
          <w:szCs w:val="22"/>
        </w:rPr>
        <w:t>Es ist schon bemerkenswert</w:t>
      </w:r>
      <w:r w:rsidR="0063756C">
        <w:rPr>
          <w:bCs/>
          <w:sz w:val="22"/>
          <w:szCs w:val="22"/>
        </w:rPr>
        <w:t>,</w:t>
      </w:r>
      <w:r w:rsidR="00CE5C97" w:rsidRPr="00CE5C97">
        <w:rPr>
          <w:bCs/>
          <w:sz w:val="22"/>
          <w:szCs w:val="22"/>
        </w:rPr>
        <w:t xml:space="preserve"> welche Entwicklung die Geranie – </w:t>
      </w:r>
      <w:proofErr w:type="spellStart"/>
      <w:r w:rsidR="00CE5C97" w:rsidRPr="00CE5C97">
        <w:rPr>
          <w:bCs/>
          <w:i/>
          <w:sz w:val="22"/>
          <w:szCs w:val="22"/>
        </w:rPr>
        <w:t>Pelargonium</w:t>
      </w:r>
      <w:proofErr w:type="spellEnd"/>
      <w:r w:rsidR="00CE5C97" w:rsidRPr="00CE5C97">
        <w:rPr>
          <w:bCs/>
          <w:i/>
          <w:sz w:val="22"/>
          <w:szCs w:val="22"/>
        </w:rPr>
        <w:t xml:space="preserve">-Hybride </w:t>
      </w:r>
      <w:r w:rsidR="00CE5C97" w:rsidRPr="00CE5C97">
        <w:rPr>
          <w:bCs/>
          <w:sz w:val="22"/>
          <w:szCs w:val="22"/>
        </w:rPr>
        <w:t>– gemacht hat, seitdem sie im 16. Jahrhundert durch englische Seefahrer von Südafrika nach Europa gelangte. Die traditionelle Beet- und Balkonpflanze begegnet uns heute mit vielen Arten und noch mehr Sorten und ist im Sommer von Balkon oder Terrasse nicht wegzudenken.</w:t>
      </w:r>
    </w:p>
    <w:p w:rsidR="008F472E" w:rsidRPr="00E87C47" w:rsidRDefault="008F472E" w:rsidP="00951BF0">
      <w:pPr>
        <w:pStyle w:val="Formatvorlage1"/>
        <w:tabs>
          <w:tab w:val="clear" w:pos="7740"/>
          <w:tab w:val="left" w:pos="8222"/>
        </w:tabs>
        <w:ind w:left="1701" w:right="850"/>
        <w:rPr>
          <w:sz w:val="22"/>
          <w:szCs w:val="22"/>
        </w:rPr>
      </w:pPr>
    </w:p>
    <w:p w:rsidR="008F472E" w:rsidRPr="00E87C47" w:rsidRDefault="008F472E" w:rsidP="00951BF0">
      <w:pPr>
        <w:pStyle w:val="PressemeldungGMH"/>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480CB3" w:rsidP="00951BF0">
      <w:pPr>
        <w:pStyle w:val="Formatvorlage1"/>
        <w:tabs>
          <w:tab w:val="clear" w:pos="7740"/>
          <w:tab w:val="left" w:pos="8222"/>
        </w:tabs>
        <w:ind w:left="1701" w:right="850"/>
        <w:rPr>
          <w:sz w:val="22"/>
          <w:szCs w:val="22"/>
        </w:rPr>
      </w:pPr>
      <w:r>
        <w:rPr>
          <w:noProof/>
          <w:sz w:val="22"/>
          <w:szCs w:val="22"/>
          <w:lang w:eastAsia="de-DE" w:bidi="ar-SA"/>
        </w:rPr>
        <w:pict>
          <v:shapetype id="_x0000_t202" coordsize="21600,21600" o:spt="202" path="m,l,21600r21600,l21600,xe">
            <v:stroke joinstyle="miter"/>
            <v:path gradientshapeok="t" o:connecttype="rect"/>
          </v:shapetype>
          <v:shape id="_x0000_s1041" type="#_x0000_t202" style="position:absolute;left:0;text-align:left;margin-left:441.5pt;margin-top:10.45pt;width:36.25pt;height:236.6pt;z-index:251656192;mso-width-relative:margin;mso-height-relative:margin" stroked="f">
            <v:textbox style="layout-flow:vertical;mso-layout-flow-alt:bottom-to-top;mso-next-textbox:#_x0000_s1041">
              <w:txbxContent>
                <w:p w:rsidR="00AC4F6F" w:rsidRPr="008F472E" w:rsidRDefault="00AC4F6F" w:rsidP="0060291E">
                  <w:pPr>
                    <w:ind w:left="0"/>
                  </w:pPr>
                  <w:r w:rsidRPr="001A3EDF">
                    <w:rPr>
                      <w:color w:val="000000"/>
                    </w:rPr>
                    <w:t>Bildnachweis: GMH</w:t>
                  </w:r>
                  <w:r w:rsidR="00754C23">
                    <w:rPr>
                      <w:color w:val="000000"/>
                    </w:rPr>
                    <w:t>/FGJ</w:t>
                  </w:r>
                </w:p>
              </w:txbxContent>
            </v:textbox>
          </v:shape>
        </w:pict>
      </w: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0E6B27" w:rsidRDefault="000E6B27" w:rsidP="00951BF0">
      <w:pPr>
        <w:pStyle w:val="Formatvorlage1"/>
        <w:tabs>
          <w:tab w:val="clear" w:pos="7740"/>
          <w:tab w:val="left" w:pos="8222"/>
        </w:tabs>
        <w:ind w:left="1701" w:right="850"/>
        <w:rPr>
          <w:sz w:val="22"/>
          <w:szCs w:val="22"/>
        </w:rPr>
      </w:pPr>
    </w:p>
    <w:p w:rsidR="00812516" w:rsidRDefault="00812516" w:rsidP="00951BF0">
      <w:pPr>
        <w:pStyle w:val="Formatvorlage1"/>
        <w:tabs>
          <w:tab w:val="clear" w:pos="7740"/>
          <w:tab w:val="left" w:pos="8222"/>
        </w:tabs>
        <w:ind w:left="1701" w:right="850"/>
        <w:rPr>
          <w:sz w:val="22"/>
          <w:szCs w:val="22"/>
        </w:rPr>
      </w:pPr>
    </w:p>
    <w:p w:rsidR="00812516" w:rsidRDefault="00812516" w:rsidP="00951BF0">
      <w:pPr>
        <w:pStyle w:val="Formatvorlage1"/>
        <w:tabs>
          <w:tab w:val="clear" w:pos="7740"/>
          <w:tab w:val="left" w:pos="8222"/>
        </w:tabs>
        <w:ind w:left="1701" w:right="850"/>
        <w:rPr>
          <w:sz w:val="22"/>
          <w:szCs w:val="22"/>
        </w:rPr>
      </w:pPr>
    </w:p>
    <w:p w:rsidR="00812516" w:rsidRDefault="00812516" w:rsidP="00951BF0">
      <w:pPr>
        <w:pStyle w:val="Formatvorlage1"/>
        <w:tabs>
          <w:tab w:val="clear" w:pos="7740"/>
          <w:tab w:val="left" w:pos="8222"/>
        </w:tabs>
        <w:ind w:left="1701" w:right="850"/>
        <w:rPr>
          <w:sz w:val="22"/>
          <w:szCs w:val="22"/>
        </w:rPr>
      </w:pPr>
    </w:p>
    <w:p w:rsidR="005C13DC" w:rsidRDefault="00480CB3" w:rsidP="00406961">
      <w:pPr>
        <w:pStyle w:val="PressemeldungGMH"/>
        <w:tabs>
          <w:tab w:val="clear" w:pos="7740"/>
          <w:tab w:val="left" w:pos="8222"/>
        </w:tabs>
        <w:ind w:left="1701" w:right="850"/>
        <w:rPr>
          <w:bCs/>
          <w:sz w:val="22"/>
          <w:szCs w:val="22"/>
        </w:rPr>
      </w:pPr>
      <w:r w:rsidRPr="00480CB3">
        <w:rPr>
          <w:noProof/>
          <w:sz w:val="10"/>
          <w:szCs w:val="10"/>
          <w:lang w:eastAsia="de-DE" w:bidi="ar-SA"/>
        </w:rPr>
        <w:pict>
          <v:shape id="_x0000_s1043" type="#_x0000_t202" style="position:absolute;left:0;text-align:left;margin-left:36.65pt;margin-top:18.95pt;width:407.3pt;height:66.15pt;z-index:251657216">
            <v:textbox style="mso-next-textbox:#_x0000_s1043">
              <w:txbxContent>
                <w:p w:rsidR="0060291E" w:rsidRPr="003E12B3" w:rsidRDefault="008027C6" w:rsidP="00AF06BD">
                  <w:pPr>
                    <w:autoSpaceDE w:val="0"/>
                    <w:autoSpaceDN w:val="0"/>
                    <w:adjustRightInd w:val="0"/>
                    <w:ind w:left="0" w:right="21"/>
                    <w:rPr>
                      <w:color w:val="000000"/>
                      <w:sz w:val="22"/>
                      <w:szCs w:val="22"/>
                    </w:rPr>
                  </w:pPr>
                  <w:r w:rsidRPr="003E12B3">
                    <w:rPr>
                      <w:color w:val="000000"/>
                      <w:sz w:val="22"/>
                      <w:szCs w:val="22"/>
                    </w:rPr>
                    <w:t>Bildunterschrift:</w:t>
                  </w:r>
                  <w:r w:rsidR="00696DCC" w:rsidRPr="003E12B3">
                    <w:rPr>
                      <w:color w:val="000000"/>
                      <w:sz w:val="22"/>
                      <w:szCs w:val="22"/>
                    </w:rPr>
                    <w:t xml:space="preserve"> </w:t>
                  </w:r>
                  <w:r w:rsidR="00CE5C97" w:rsidRPr="00CE5C97">
                    <w:rPr>
                      <w:color w:val="000000"/>
                      <w:sz w:val="22"/>
                      <w:szCs w:val="22"/>
                    </w:rPr>
                    <w:t>Blütenkomposition ganz in Weiß mit einem modernen Steing</w:t>
                  </w:r>
                  <w:r w:rsidR="00CE5C97" w:rsidRPr="00CE5C97">
                    <w:rPr>
                      <w:color w:val="000000"/>
                      <w:sz w:val="22"/>
                      <w:szCs w:val="22"/>
                    </w:rPr>
                    <w:t>e</w:t>
                  </w:r>
                  <w:r w:rsidR="00CE5C97" w:rsidRPr="00CE5C97">
                    <w:rPr>
                      <w:color w:val="000000"/>
                      <w:sz w:val="22"/>
                      <w:szCs w:val="22"/>
                    </w:rPr>
                    <w:t>fäß. Die Pelargonie begeistert mit ihren großen Blütendolden den ganzen Sommer lang.</w:t>
                  </w:r>
                  <w:r w:rsidR="00BA32E3">
                    <w:rPr>
                      <w:color w:val="000000"/>
                      <w:sz w:val="22"/>
                      <w:szCs w:val="22"/>
                    </w:rPr>
                    <w:t xml:space="preserve"> </w:t>
                  </w:r>
                  <w:r w:rsidR="00BA32E3">
                    <w:rPr>
                      <w:color w:val="000000"/>
                      <w:sz w:val="22"/>
                      <w:szCs w:val="22"/>
                    </w:rPr>
                    <w:br/>
                  </w:r>
                  <w:r w:rsidR="00BA32E3" w:rsidRPr="00BA32E3">
                    <w:rPr>
                      <w:color w:val="000000"/>
                      <w:sz w:val="19"/>
                      <w:szCs w:val="19"/>
                    </w:rPr>
                    <w:t>(</w:t>
                  </w:r>
                  <w:proofErr w:type="spellStart"/>
                  <w:r w:rsidR="00BA32E3" w:rsidRPr="00BA32E3">
                    <w:rPr>
                      <w:color w:val="000000"/>
                      <w:sz w:val="19"/>
                      <w:szCs w:val="19"/>
                    </w:rPr>
                    <w:t>Pelargonium</w:t>
                  </w:r>
                  <w:proofErr w:type="spellEnd"/>
                  <w:r w:rsidR="00BA32E3" w:rsidRPr="00BA32E3">
                    <w:rPr>
                      <w:color w:val="000000"/>
                      <w:sz w:val="19"/>
                      <w:szCs w:val="19"/>
                    </w:rPr>
                    <w:t xml:space="preserve"> zonale, </w:t>
                  </w:r>
                  <w:proofErr w:type="spellStart"/>
                  <w:r w:rsidR="00BA32E3" w:rsidRPr="00BA32E3">
                    <w:rPr>
                      <w:color w:val="000000"/>
                      <w:sz w:val="19"/>
                      <w:szCs w:val="19"/>
                      <w:lang w:val="it-IT"/>
                    </w:rPr>
                    <w:t>Carex</w:t>
                  </w:r>
                  <w:proofErr w:type="spellEnd"/>
                  <w:r w:rsidR="00BA32E3" w:rsidRPr="00BA32E3">
                    <w:rPr>
                      <w:color w:val="000000"/>
                      <w:sz w:val="19"/>
                      <w:szCs w:val="19"/>
                      <w:lang w:val="it-IT"/>
                    </w:rPr>
                    <w:t xml:space="preserve">, </w:t>
                  </w:r>
                  <w:proofErr w:type="spellStart"/>
                  <w:r w:rsidR="00BA32E3" w:rsidRPr="00BA32E3">
                    <w:rPr>
                      <w:color w:val="000000"/>
                      <w:sz w:val="19"/>
                      <w:szCs w:val="19"/>
                      <w:lang w:val="it-IT"/>
                    </w:rPr>
                    <w:t>Angelonia</w:t>
                  </w:r>
                  <w:proofErr w:type="spellEnd"/>
                  <w:r w:rsidR="00BA32E3" w:rsidRPr="00BA32E3">
                    <w:rPr>
                      <w:color w:val="000000"/>
                      <w:sz w:val="19"/>
                      <w:szCs w:val="19"/>
                      <w:lang w:val="it-IT"/>
                    </w:rPr>
                    <w:t xml:space="preserve"> </w:t>
                  </w:r>
                  <w:proofErr w:type="spellStart"/>
                  <w:r w:rsidR="00BA32E3" w:rsidRPr="00BA32E3">
                    <w:rPr>
                      <w:color w:val="000000"/>
                      <w:sz w:val="19"/>
                      <w:szCs w:val="19"/>
                      <w:lang w:val="it-IT"/>
                    </w:rPr>
                    <w:t>angustifolia</w:t>
                  </w:r>
                  <w:proofErr w:type="spellEnd"/>
                  <w:r w:rsidR="00BA32E3" w:rsidRPr="00BA32E3">
                    <w:rPr>
                      <w:color w:val="000000"/>
                      <w:sz w:val="19"/>
                      <w:szCs w:val="19"/>
                      <w:lang w:val="it-IT"/>
                    </w:rPr>
                    <w:t xml:space="preserve">, </w:t>
                  </w:r>
                  <w:proofErr w:type="spellStart"/>
                  <w:r w:rsidR="00BA32E3" w:rsidRPr="00BA32E3">
                    <w:rPr>
                      <w:color w:val="000000"/>
                      <w:sz w:val="19"/>
                      <w:szCs w:val="19"/>
                      <w:lang w:val="it-IT"/>
                    </w:rPr>
                    <w:t>Solanum</w:t>
                  </w:r>
                  <w:proofErr w:type="spellEnd"/>
                  <w:r w:rsidR="00BA32E3" w:rsidRPr="00BA32E3">
                    <w:rPr>
                      <w:color w:val="000000"/>
                      <w:sz w:val="19"/>
                      <w:szCs w:val="19"/>
                      <w:lang w:val="it-IT"/>
                    </w:rPr>
                    <w:t xml:space="preserve"> </w:t>
                  </w:r>
                  <w:proofErr w:type="spellStart"/>
                  <w:r w:rsidR="00BA32E3" w:rsidRPr="00BA32E3">
                    <w:rPr>
                      <w:color w:val="000000"/>
                      <w:sz w:val="19"/>
                      <w:szCs w:val="19"/>
                      <w:lang w:val="it-IT"/>
                    </w:rPr>
                    <w:t>jasminoides</w:t>
                  </w:r>
                  <w:proofErr w:type="spellEnd"/>
                  <w:r w:rsidR="00BA32E3" w:rsidRPr="00BA32E3">
                    <w:rPr>
                      <w:color w:val="000000"/>
                      <w:sz w:val="19"/>
                      <w:szCs w:val="19"/>
                      <w:lang w:val="it-IT"/>
                    </w:rPr>
                    <w:t xml:space="preserve">, </w:t>
                  </w:r>
                  <w:proofErr w:type="spellStart"/>
                  <w:r w:rsidR="00BA32E3" w:rsidRPr="00BA32E3">
                    <w:rPr>
                      <w:color w:val="000000"/>
                      <w:sz w:val="19"/>
                      <w:szCs w:val="19"/>
                      <w:lang w:val="it-IT"/>
                    </w:rPr>
                    <w:t>Sutera</w:t>
                  </w:r>
                  <w:proofErr w:type="spellEnd"/>
                  <w:r w:rsidR="00BA32E3" w:rsidRPr="00BA32E3">
                    <w:rPr>
                      <w:color w:val="000000"/>
                      <w:sz w:val="19"/>
                      <w:szCs w:val="19"/>
                      <w:lang w:val="it-IT"/>
                    </w:rPr>
                    <w:t xml:space="preserve"> </w:t>
                  </w:r>
                  <w:proofErr w:type="spellStart"/>
                  <w:r w:rsidR="00BA32E3" w:rsidRPr="00BA32E3">
                    <w:rPr>
                      <w:color w:val="000000"/>
                      <w:sz w:val="19"/>
                      <w:szCs w:val="19"/>
                      <w:lang w:val="it-IT"/>
                    </w:rPr>
                    <w:t>diffusus</w:t>
                  </w:r>
                  <w:proofErr w:type="spellEnd"/>
                  <w:r w:rsidR="00BA32E3" w:rsidRPr="00BA32E3">
                    <w:rPr>
                      <w:color w:val="000000"/>
                      <w:sz w:val="19"/>
                      <w:szCs w:val="19"/>
                      <w:lang w:val="it-IT"/>
                    </w:rPr>
                    <w:t>)</w:t>
                  </w:r>
                  <w:r w:rsidR="00696DCC" w:rsidRPr="00BA32E3">
                    <w:rPr>
                      <w:bCs/>
                      <w:sz w:val="18"/>
                      <w:szCs w:val="18"/>
                    </w:rPr>
                    <w:t xml:space="preserve"> </w:t>
                  </w:r>
                  <w:r w:rsidR="005F363C" w:rsidRPr="00BA32E3">
                    <w:rPr>
                      <w:color w:val="000000"/>
                      <w:sz w:val="18"/>
                      <w:szCs w:val="18"/>
                    </w:rPr>
                    <w:t xml:space="preserve"> </w:t>
                  </w:r>
                  <w:r w:rsidR="000E6B27" w:rsidRPr="003E12B3">
                    <w:rPr>
                      <w:color w:val="000000"/>
                      <w:sz w:val="22"/>
                      <w:szCs w:val="22"/>
                    </w:rPr>
                    <w:t xml:space="preserve"> </w:t>
                  </w:r>
                  <w:r w:rsidR="00E73201" w:rsidRPr="003E12B3">
                    <w:rPr>
                      <w:color w:val="000000"/>
                      <w:sz w:val="22"/>
                      <w:szCs w:val="22"/>
                    </w:rPr>
                    <w:t xml:space="preserve"> </w:t>
                  </w:r>
                  <w:r w:rsidR="0060291E" w:rsidRPr="003E12B3">
                    <w:rPr>
                      <w:color w:val="000000"/>
                      <w:sz w:val="22"/>
                      <w:szCs w:val="22"/>
                    </w:rPr>
                    <w:t xml:space="preserve"> </w:t>
                  </w:r>
                </w:p>
              </w:txbxContent>
            </v:textbox>
          </v:shape>
        </w:pict>
      </w:r>
    </w:p>
    <w:p w:rsidR="005C13DC" w:rsidRDefault="005C13DC" w:rsidP="00406961">
      <w:pPr>
        <w:pStyle w:val="PressemeldungGMH"/>
        <w:tabs>
          <w:tab w:val="clear" w:pos="7740"/>
          <w:tab w:val="left" w:pos="8222"/>
        </w:tabs>
        <w:ind w:left="1701" w:right="850"/>
        <w:rPr>
          <w:bCs/>
          <w:sz w:val="22"/>
          <w:szCs w:val="22"/>
        </w:rPr>
      </w:pPr>
    </w:p>
    <w:p w:rsidR="006B4610" w:rsidRDefault="006B4610" w:rsidP="00406961">
      <w:pPr>
        <w:pStyle w:val="PressemeldungGMH"/>
        <w:tabs>
          <w:tab w:val="clear" w:pos="7740"/>
          <w:tab w:val="left" w:pos="8222"/>
        </w:tabs>
        <w:ind w:left="1701" w:right="850"/>
        <w:rPr>
          <w:bCs/>
          <w:sz w:val="22"/>
          <w:szCs w:val="22"/>
        </w:rPr>
      </w:pPr>
    </w:p>
    <w:p w:rsidR="0022703F" w:rsidRDefault="00480CB3" w:rsidP="00406961">
      <w:pPr>
        <w:pStyle w:val="PressemeldungGMH"/>
        <w:tabs>
          <w:tab w:val="clear" w:pos="7740"/>
          <w:tab w:val="left" w:pos="8222"/>
        </w:tabs>
        <w:ind w:left="1701" w:right="850"/>
        <w:rPr>
          <w:bCs/>
          <w:sz w:val="22"/>
          <w:szCs w:val="22"/>
        </w:rPr>
      </w:pPr>
      <w:r w:rsidRPr="00480CB3">
        <w:rPr>
          <w:noProof/>
          <w:sz w:val="22"/>
          <w:szCs w:val="22"/>
          <w:lang w:eastAsia="de-DE" w:bidi="ar-SA"/>
        </w:rPr>
        <w:pict>
          <v:shape id="_x0000_s1044" type="#_x0000_t202" style="position:absolute;left:0;text-align:left;margin-left:37.05pt;margin-top:18.35pt;width:407.4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CE5C97" w:rsidRPr="00FD20C1">
                      <w:rPr>
                        <w:rStyle w:val="Hyperlink"/>
                        <w:rFonts w:ascii="Arial" w:hAnsi="Arial" w:cs="Arial"/>
                        <w:sz w:val="20"/>
                        <w:szCs w:val="20"/>
                      </w:rPr>
                      <w:t>http://www.gruenes-medienhaus.de/download/2011/04/GMH_2011_14_01.jpg</w:t>
                    </w:r>
                  </w:hyperlink>
                </w:p>
                <w:p w:rsidR="00A1528A" w:rsidRPr="002144F5" w:rsidRDefault="00A1528A" w:rsidP="008837C0">
                  <w:pPr>
                    <w:pStyle w:val="NurText"/>
                    <w:jc w:val="center"/>
                  </w:pPr>
                  <w:r w:rsidRPr="002144F5">
                    <w:t xml:space="preserve"> </w:t>
                  </w:r>
                </w:p>
              </w:txbxContent>
            </v:textbox>
          </v:shape>
        </w:pict>
      </w:r>
    </w:p>
    <w:p w:rsidR="00DD098B" w:rsidRPr="00DD098B" w:rsidRDefault="00DD098B" w:rsidP="00DD098B">
      <w:pPr>
        <w:pStyle w:val="PressemeldungGMH"/>
        <w:tabs>
          <w:tab w:val="left" w:pos="8222"/>
        </w:tabs>
        <w:ind w:left="1701" w:right="850"/>
        <w:rPr>
          <w:bCs/>
          <w:sz w:val="6"/>
          <w:szCs w:val="6"/>
        </w:rPr>
      </w:pPr>
    </w:p>
    <w:p w:rsidR="00CE5C97" w:rsidRDefault="00CE5C97" w:rsidP="00DD098B">
      <w:pPr>
        <w:pStyle w:val="PressemeldungGMH"/>
        <w:tabs>
          <w:tab w:val="left" w:pos="8222"/>
        </w:tabs>
        <w:ind w:left="1701" w:right="850"/>
        <w:rPr>
          <w:bCs/>
          <w:sz w:val="22"/>
          <w:szCs w:val="22"/>
        </w:rPr>
      </w:pPr>
    </w:p>
    <w:p w:rsidR="00BA32E3" w:rsidRDefault="00BA32E3" w:rsidP="00CC1AFF">
      <w:pPr>
        <w:pStyle w:val="PressemeldungGMH"/>
        <w:tabs>
          <w:tab w:val="left" w:pos="8222"/>
        </w:tabs>
        <w:ind w:left="1701" w:right="850"/>
        <w:rPr>
          <w:bCs/>
          <w:sz w:val="22"/>
          <w:szCs w:val="22"/>
        </w:rPr>
      </w:pPr>
    </w:p>
    <w:p w:rsidR="00CC1AFF" w:rsidRPr="00CC1AFF" w:rsidRDefault="00CC1AFF" w:rsidP="00CC1AFF">
      <w:pPr>
        <w:pStyle w:val="PressemeldungGMH"/>
        <w:tabs>
          <w:tab w:val="left" w:pos="8222"/>
        </w:tabs>
        <w:ind w:left="1701" w:right="850"/>
        <w:rPr>
          <w:bCs/>
          <w:sz w:val="22"/>
          <w:szCs w:val="22"/>
        </w:rPr>
      </w:pPr>
      <w:r w:rsidRPr="00CC1AFF">
        <w:rPr>
          <w:bCs/>
          <w:sz w:val="22"/>
          <w:szCs w:val="22"/>
        </w:rPr>
        <w:lastRenderedPageBreak/>
        <w:t>Pelargonien zählen zu den Klassikern. Wer kennt nicht die Bilder von bayrischen Häusern mit üppigen Balkonkästen in denen P</w:t>
      </w:r>
      <w:r w:rsidRPr="00CC1AFF">
        <w:rPr>
          <w:bCs/>
          <w:sz w:val="22"/>
          <w:szCs w:val="22"/>
        </w:rPr>
        <w:t>e</w:t>
      </w:r>
      <w:r w:rsidRPr="00CC1AFF">
        <w:rPr>
          <w:bCs/>
          <w:sz w:val="22"/>
          <w:szCs w:val="22"/>
        </w:rPr>
        <w:t>largonien prachtvoll blühen. Doch auch in Kübeln und Gefäßen zaubern Pelargonien als Solisten, oder in Kombination mit anderen Beet- und Balkonpflanzen, ein ganz modernes Bild. Ihre Leuch</w:t>
      </w:r>
      <w:r w:rsidRPr="00CC1AFF">
        <w:rPr>
          <w:bCs/>
          <w:sz w:val="22"/>
          <w:szCs w:val="22"/>
        </w:rPr>
        <w:t>t</w:t>
      </w:r>
      <w:r w:rsidRPr="00CC1AFF">
        <w:rPr>
          <w:bCs/>
          <w:sz w:val="22"/>
          <w:szCs w:val="22"/>
        </w:rPr>
        <w:t>kraft und Fernwirkung ist beachtlich. Ganz edel wirkt die Südafr</w:t>
      </w:r>
      <w:r w:rsidRPr="00CC1AFF">
        <w:rPr>
          <w:bCs/>
          <w:sz w:val="22"/>
          <w:szCs w:val="22"/>
        </w:rPr>
        <w:t>i</w:t>
      </w:r>
      <w:r w:rsidRPr="00CC1AFF">
        <w:rPr>
          <w:bCs/>
          <w:sz w:val="22"/>
          <w:szCs w:val="22"/>
        </w:rPr>
        <w:t>kanerin mit weißen Blüten.</w:t>
      </w:r>
    </w:p>
    <w:p w:rsidR="00CC1AFF" w:rsidRPr="00CC1AFF" w:rsidRDefault="00CC1AFF" w:rsidP="00CC1AFF">
      <w:pPr>
        <w:pStyle w:val="PressemeldungGMH"/>
        <w:tabs>
          <w:tab w:val="left" w:pos="8222"/>
        </w:tabs>
        <w:ind w:left="1701" w:right="850"/>
        <w:rPr>
          <w:bCs/>
          <w:sz w:val="22"/>
          <w:szCs w:val="22"/>
        </w:rPr>
      </w:pPr>
      <w:r w:rsidRPr="00CC1AFF">
        <w:rPr>
          <w:bCs/>
          <w:sz w:val="22"/>
          <w:szCs w:val="22"/>
        </w:rPr>
        <w:t xml:space="preserve">Weiße Blüten lassen sich sehr gut einsetzen, um triste Bereiche aufzuhellen. In Kombination mit farbigen Blüten schaffen sie einen </w:t>
      </w:r>
      <w:r w:rsidR="00EF6ED9">
        <w:rPr>
          <w:bCs/>
          <w:sz w:val="22"/>
          <w:szCs w:val="22"/>
        </w:rPr>
        <w:t>leuchtenden</w:t>
      </w:r>
      <w:r w:rsidRPr="00CC1AFF">
        <w:rPr>
          <w:bCs/>
          <w:sz w:val="22"/>
          <w:szCs w:val="22"/>
        </w:rPr>
        <w:t xml:space="preserve"> Gesamteindruck. Verstärkt wird die Dominanz von Weiß noch durch weiße Möbel oder weiße Gefäße. Auch eine weiße Hauswand, ein Balkongeländer oder </w:t>
      </w:r>
      <w:proofErr w:type="spellStart"/>
      <w:r w:rsidRPr="00CC1AFF">
        <w:rPr>
          <w:bCs/>
          <w:sz w:val="22"/>
          <w:szCs w:val="22"/>
        </w:rPr>
        <w:t>Rankgitter</w:t>
      </w:r>
      <w:proofErr w:type="spellEnd"/>
      <w:r w:rsidRPr="00CC1AFF">
        <w:rPr>
          <w:bCs/>
          <w:sz w:val="22"/>
          <w:szCs w:val="22"/>
        </w:rPr>
        <w:t xml:space="preserve"> unterstützt die Wirkung. </w:t>
      </w:r>
      <w:r w:rsidR="00E25B2E" w:rsidRPr="00CC1AFF">
        <w:rPr>
          <w:bCs/>
          <w:sz w:val="22"/>
          <w:szCs w:val="22"/>
        </w:rPr>
        <w:t>Platzsparend lassen sich Pelargonien-Ampeln befe</w:t>
      </w:r>
      <w:r w:rsidR="00E25B2E" w:rsidRPr="00CC1AFF">
        <w:rPr>
          <w:bCs/>
          <w:sz w:val="22"/>
          <w:szCs w:val="22"/>
        </w:rPr>
        <w:t>s</w:t>
      </w:r>
      <w:r w:rsidR="00E25B2E" w:rsidRPr="00CC1AFF">
        <w:rPr>
          <w:bCs/>
          <w:sz w:val="22"/>
          <w:szCs w:val="22"/>
        </w:rPr>
        <w:t>tigen. Dekorativ wirken große Pelargonien-Pyramiden, Hochstä</w:t>
      </w:r>
      <w:r w:rsidR="00E25B2E" w:rsidRPr="00CC1AFF">
        <w:rPr>
          <w:bCs/>
          <w:sz w:val="22"/>
          <w:szCs w:val="22"/>
        </w:rPr>
        <w:t>m</w:t>
      </w:r>
      <w:r w:rsidR="00E25B2E" w:rsidRPr="00CC1AFF">
        <w:rPr>
          <w:bCs/>
          <w:sz w:val="22"/>
          <w:szCs w:val="22"/>
        </w:rPr>
        <w:t>me oder Büsche.</w:t>
      </w:r>
    </w:p>
    <w:p w:rsidR="00CC1AFF" w:rsidRPr="00CC1AFF" w:rsidRDefault="00CC1AFF" w:rsidP="00CC1AFF">
      <w:pPr>
        <w:pStyle w:val="PressemeldungGMH"/>
        <w:tabs>
          <w:tab w:val="left" w:pos="8222"/>
        </w:tabs>
        <w:ind w:left="1701" w:right="850"/>
        <w:rPr>
          <w:bCs/>
          <w:sz w:val="22"/>
          <w:szCs w:val="22"/>
        </w:rPr>
      </w:pPr>
      <w:r w:rsidRPr="00CC1AFF">
        <w:rPr>
          <w:bCs/>
          <w:sz w:val="22"/>
          <w:szCs w:val="22"/>
        </w:rPr>
        <w:t>Neben formalen, gradlinigen Formen lassen sich weiße Pelarg</w:t>
      </w:r>
      <w:r w:rsidRPr="00CC1AFF">
        <w:rPr>
          <w:bCs/>
          <w:sz w:val="22"/>
          <w:szCs w:val="22"/>
        </w:rPr>
        <w:t>o</w:t>
      </w:r>
      <w:r w:rsidRPr="00CC1AFF">
        <w:rPr>
          <w:bCs/>
          <w:sz w:val="22"/>
          <w:szCs w:val="22"/>
        </w:rPr>
        <w:t>nien auch beim Romantik-Look verwenden. Nostalgische Möbel und verspielte Accessoires ergänzen diese überschwängliche B</w:t>
      </w:r>
      <w:r w:rsidRPr="00CC1AFF">
        <w:rPr>
          <w:bCs/>
          <w:sz w:val="22"/>
          <w:szCs w:val="22"/>
        </w:rPr>
        <w:t>e</w:t>
      </w:r>
      <w:r w:rsidRPr="00CC1AFF">
        <w:rPr>
          <w:bCs/>
          <w:sz w:val="22"/>
          <w:szCs w:val="22"/>
        </w:rPr>
        <w:t>pflanzung. Als Kombination mit den weißen Blüten eignen sich a</w:t>
      </w:r>
      <w:r w:rsidRPr="00CC1AFF">
        <w:rPr>
          <w:bCs/>
          <w:sz w:val="22"/>
          <w:szCs w:val="22"/>
        </w:rPr>
        <w:t>u</w:t>
      </w:r>
      <w:r w:rsidRPr="00CC1AFF">
        <w:rPr>
          <w:bCs/>
          <w:sz w:val="22"/>
          <w:szCs w:val="22"/>
        </w:rPr>
        <w:t>ßerdem Pflanzen mit weiß-grün-panaschiertem Laub. Übrigens, weiße Blüten sind die letzten, die man in der Dämmerung noch e</w:t>
      </w:r>
      <w:r w:rsidRPr="00CC1AFF">
        <w:rPr>
          <w:bCs/>
          <w:sz w:val="22"/>
          <w:szCs w:val="22"/>
        </w:rPr>
        <w:t>r</w:t>
      </w:r>
      <w:r w:rsidRPr="00CC1AFF">
        <w:rPr>
          <w:bCs/>
          <w:sz w:val="22"/>
          <w:szCs w:val="22"/>
        </w:rPr>
        <w:t xml:space="preserve">kennen kann. Wer sich oft am Abend auf Balkon oder Terrasse aufhält, für den sind weiße Blüten geradezu ideal. </w:t>
      </w:r>
    </w:p>
    <w:p w:rsidR="00CC1AFF" w:rsidRPr="00CC1AFF" w:rsidRDefault="00CC1AFF" w:rsidP="00CC1AFF">
      <w:pPr>
        <w:pStyle w:val="PressemeldungGMH"/>
        <w:tabs>
          <w:tab w:val="left" w:pos="8222"/>
        </w:tabs>
        <w:ind w:left="1701" w:right="850"/>
        <w:rPr>
          <w:bCs/>
          <w:sz w:val="22"/>
          <w:szCs w:val="22"/>
        </w:rPr>
      </w:pPr>
      <w:r w:rsidRPr="00CC1AFF">
        <w:rPr>
          <w:bCs/>
          <w:sz w:val="22"/>
          <w:szCs w:val="22"/>
        </w:rPr>
        <w:t>Das Sortiment der Pelargonien ist mittlerweile riesig. Schätzung</w:t>
      </w:r>
      <w:r w:rsidRPr="00CC1AFF">
        <w:rPr>
          <w:bCs/>
          <w:sz w:val="22"/>
          <w:szCs w:val="22"/>
        </w:rPr>
        <w:t>s</w:t>
      </w:r>
      <w:r w:rsidRPr="00CC1AFF">
        <w:rPr>
          <w:bCs/>
          <w:sz w:val="22"/>
          <w:szCs w:val="22"/>
        </w:rPr>
        <w:t>weise 600 eingetragene Sorten soll es geben und jedes Jahr bri</w:t>
      </w:r>
      <w:r w:rsidRPr="00CC1AFF">
        <w:rPr>
          <w:bCs/>
          <w:sz w:val="22"/>
          <w:szCs w:val="22"/>
        </w:rPr>
        <w:t>n</w:t>
      </w:r>
      <w:r w:rsidRPr="00CC1AFF">
        <w:rPr>
          <w:bCs/>
          <w:sz w:val="22"/>
          <w:szCs w:val="22"/>
        </w:rPr>
        <w:t>gen Züchter aus der Fülle ihrer Kreuzungen weitere Neuheiten auf den Markt. Neben den neueren Sorten lassen sich immer wieder frische Kombinationen pflanzen. Pelargonien können mit nahezu allen Beet- und Balkonpflanzen kombiniert werden. Nur der eigene Geschmack und die Fantasie setzen Grenzen.</w:t>
      </w:r>
    </w:p>
    <w:p w:rsidR="00CC1AFF" w:rsidRPr="00CC1AFF" w:rsidRDefault="00CC1AFF" w:rsidP="00CC1AFF">
      <w:pPr>
        <w:pStyle w:val="PressemeldungGMH"/>
        <w:tabs>
          <w:tab w:val="left" w:pos="8222"/>
        </w:tabs>
        <w:ind w:left="1701" w:right="850"/>
        <w:rPr>
          <w:bCs/>
          <w:sz w:val="22"/>
          <w:szCs w:val="22"/>
        </w:rPr>
      </w:pPr>
      <w:r w:rsidRPr="00CC1AFF">
        <w:rPr>
          <w:bCs/>
          <w:sz w:val="22"/>
          <w:szCs w:val="22"/>
        </w:rPr>
        <w:t xml:space="preserve">Über Rot, Lachs, Orange, Pink, </w:t>
      </w:r>
      <w:proofErr w:type="spellStart"/>
      <w:r w:rsidRPr="00CC1AFF">
        <w:rPr>
          <w:bCs/>
          <w:sz w:val="22"/>
          <w:szCs w:val="22"/>
        </w:rPr>
        <w:t>Hellrosa</w:t>
      </w:r>
      <w:proofErr w:type="spellEnd"/>
      <w:r w:rsidRPr="00CC1AFF">
        <w:rPr>
          <w:bCs/>
          <w:sz w:val="22"/>
          <w:szCs w:val="22"/>
        </w:rPr>
        <w:t xml:space="preserve">, Violett bis zu reinem Weiß oder sogar zweifarbig reichen die prächtigen Blütenfarben der Pelargonien. Darüber hinaus gibt es stehende und hängende Sorten, gefüllte und </w:t>
      </w:r>
      <w:proofErr w:type="spellStart"/>
      <w:r w:rsidRPr="00CC1AFF">
        <w:rPr>
          <w:bCs/>
          <w:sz w:val="22"/>
          <w:szCs w:val="22"/>
        </w:rPr>
        <w:t>ungefüllte</w:t>
      </w:r>
      <w:proofErr w:type="spellEnd"/>
      <w:r w:rsidRPr="00CC1AFF">
        <w:rPr>
          <w:bCs/>
          <w:sz w:val="22"/>
          <w:szCs w:val="22"/>
        </w:rPr>
        <w:t>. Die Laubblätter bilden eine schw</w:t>
      </w:r>
      <w:r w:rsidRPr="00CC1AFF">
        <w:rPr>
          <w:bCs/>
          <w:sz w:val="22"/>
          <w:szCs w:val="22"/>
        </w:rPr>
        <w:t>a</w:t>
      </w:r>
      <w:r w:rsidRPr="00CC1AFF">
        <w:rPr>
          <w:bCs/>
          <w:sz w:val="22"/>
          <w:szCs w:val="22"/>
        </w:rPr>
        <w:t xml:space="preserve">che bis starke Blattzeichnung aus bei kräftig hell- bis dunkelgrünen Blättern. </w:t>
      </w:r>
    </w:p>
    <w:p w:rsidR="00951BF0" w:rsidRDefault="00CC1AFF" w:rsidP="00CC1AFF">
      <w:pPr>
        <w:pStyle w:val="PressemeldungGMH"/>
        <w:tabs>
          <w:tab w:val="left" w:pos="8222"/>
        </w:tabs>
        <w:ind w:left="1701" w:right="850"/>
        <w:rPr>
          <w:bCs/>
          <w:sz w:val="22"/>
          <w:szCs w:val="22"/>
        </w:rPr>
      </w:pPr>
      <w:r w:rsidRPr="00CC1AFF">
        <w:rPr>
          <w:bCs/>
          <w:sz w:val="22"/>
          <w:szCs w:val="22"/>
        </w:rPr>
        <w:t>Pelargonien si</w:t>
      </w:r>
      <w:r w:rsidR="00812516">
        <w:rPr>
          <w:bCs/>
          <w:sz w:val="22"/>
          <w:szCs w:val="22"/>
        </w:rPr>
        <w:t>nd</w:t>
      </w:r>
      <w:r w:rsidRPr="00CC1AFF">
        <w:rPr>
          <w:bCs/>
          <w:sz w:val="22"/>
          <w:szCs w:val="22"/>
        </w:rPr>
        <w:t xml:space="preserve"> einfach zu pflegen. Als Südafrikanerinnen lieben sie die volle Sonne, benötigen ausreichend Wasser, damit sie ihre </w:t>
      </w:r>
      <w:r w:rsidRPr="00CC1AFF">
        <w:rPr>
          <w:bCs/>
          <w:sz w:val="22"/>
          <w:szCs w:val="22"/>
        </w:rPr>
        <w:lastRenderedPageBreak/>
        <w:t>volle Blütenpracht entwickeln können. Ebenso sind Langzeitdü</w:t>
      </w:r>
      <w:r w:rsidRPr="00CC1AFF">
        <w:rPr>
          <w:bCs/>
          <w:sz w:val="22"/>
          <w:szCs w:val="22"/>
        </w:rPr>
        <w:t>n</w:t>
      </w:r>
      <w:r w:rsidRPr="00CC1AFF">
        <w:rPr>
          <w:bCs/>
          <w:sz w:val="22"/>
          <w:szCs w:val="22"/>
        </w:rPr>
        <w:t>ger oder ausreichende wöchentliche Düngergaben notwendig. P</w:t>
      </w:r>
      <w:r w:rsidRPr="00CC1AFF">
        <w:rPr>
          <w:bCs/>
          <w:sz w:val="22"/>
          <w:szCs w:val="22"/>
        </w:rPr>
        <w:t>e</w:t>
      </w:r>
      <w:r w:rsidRPr="00CC1AFF">
        <w:rPr>
          <w:bCs/>
          <w:sz w:val="22"/>
          <w:szCs w:val="22"/>
        </w:rPr>
        <w:t xml:space="preserve">largonien blühen bis zum ersten Frost. </w:t>
      </w:r>
    </w:p>
    <w:p w:rsidR="00CC1AFF" w:rsidRDefault="00CC1AFF" w:rsidP="00CC1AFF">
      <w:pPr>
        <w:pStyle w:val="PressemeldungGMH"/>
        <w:tabs>
          <w:tab w:val="left" w:pos="8222"/>
        </w:tabs>
        <w:ind w:left="1701" w:right="850"/>
        <w:rPr>
          <w:bCs/>
          <w:sz w:val="22"/>
          <w:szCs w:val="22"/>
        </w:rPr>
      </w:pPr>
    </w:p>
    <w:p w:rsidR="00CC1AFF" w:rsidRPr="00BA32E3" w:rsidRDefault="00CC1AFF" w:rsidP="00CC1AFF">
      <w:pPr>
        <w:pStyle w:val="PressemeldungGMH"/>
        <w:tabs>
          <w:tab w:val="left" w:pos="8222"/>
        </w:tabs>
        <w:ind w:left="1701" w:right="850"/>
        <w:rPr>
          <w:bCs/>
          <w:sz w:val="22"/>
          <w:szCs w:val="22"/>
        </w:rPr>
      </w:pPr>
      <w:r w:rsidRPr="00BA32E3">
        <w:rPr>
          <w:bCs/>
          <w:sz w:val="22"/>
          <w:szCs w:val="22"/>
        </w:rPr>
        <w:t>[Kastenelement]</w:t>
      </w:r>
    </w:p>
    <w:p w:rsidR="00CC1AFF" w:rsidRPr="00CC1AFF" w:rsidRDefault="00CC1AFF" w:rsidP="00CC1AFF">
      <w:pPr>
        <w:pStyle w:val="PressemeldungGMH"/>
        <w:tabs>
          <w:tab w:val="left" w:pos="8222"/>
        </w:tabs>
        <w:ind w:left="1701" w:right="850"/>
        <w:rPr>
          <w:bCs/>
          <w:sz w:val="22"/>
          <w:szCs w:val="22"/>
        </w:rPr>
      </w:pPr>
      <w:r w:rsidRPr="00CC1AFF">
        <w:rPr>
          <w:bCs/>
          <w:sz w:val="22"/>
          <w:szCs w:val="22"/>
        </w:rPr>
        <w:t>Wem Weiß zu farblos erscheint, der spricht vielleicht auf die Trend</w:t>
      </w:r>
      <w:r w:rsidR="0063756C">
        <w:rPr>
          <w:bCs/>
          <w:sz w:val="22"/>
          <w:szCs w:val="22"/>
        </w:rPr>
        <w:t>f</w:t>
      </w:r>
      <w:r w:rsidRPr="00CC1AFF">
        <w:rPr>
          <w:bCs/>
          <w:sz w:val="22"/>
          <w:szCs w:val="22"/>
        </w:rPr>
        <w:t>arbe Violett an. Auch zu dieser Farbe haben Pelargonien ein breites Sortenspektrum zu bieten. Harmonisch wirkt eine sy</w:t>
      </w:r>
      <w:r w:rsidRPr="00CC1AFF">
        <w:rPr>
          <w:bCs/>
          <w:sz w:val="22"/>
          <w:szCs w:val="22"/>
        </w:rPr>
        <w:t>m</w:t>
      </w:r>
      <w:r w:rsidRPr="00CC1AFF">
        <w:rPr>
          <w:bCs/>
          <w:sz w:val="22"/>
          <w:szCs w:val="22"/>
        </w:rPr>
        <w:t>metrische Bepflanzung, wem das nicht spannend genug ist, der pflanzt asymmetrisch. Aufrechtwachsende Pelargonien sollten im Hintergrund stehen, hängende Sorten an den Ecken und in der Mitte. Buschige Begleitpflanzen füllen die Mitte von Kasten oder Kübel.</w:t>
      </w:r>
    </w:p>
    <w:sectPr w:rsidR="00CC1AFF" w:rsidRPr="00CC1AFF"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D1" w:rsidRDefault="00647DD1" w:rsidP="00E22732">
      <w:pPr>
        <w:spacing w:after="0" w:line="240" w:lineRule="auto"/>
      </w:pPr>
      <w:r>
        <w:separator/>
      </w:r>
    </w:p>
  </w:endnote>
  <w:endnote w:type="continuationSeparator" w:id="0">
    <w:p w:rsidR="00647DD1" w:rsidRDefault="00647DD1"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662C0B"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480CB3" w:rsidRPr="003B4C71">
      <w:rPr>
        <w:color w:val="FFFFFF"/>
      </w:rPr>
      <w:fldChar w:fldCharType="begin"/>
    </w:r>
    <w:r w:rsidRPr="003B4C71">
      <w:rPr>
        <w:color w:val="FFFFFF"/>
      </w:rPr>
      <w:instrText xml:space="preserve"> PAGE </w:instrText>
    </w:r>
    <w:r w:rsidR="00480CB3" w:rsidRPr="003B4C71">
      <w:rPr>
        <w:color w:val="FFFFFF"/>
      </w:rPr>
      <w:fldChar w:fldCharType="separate"/>
    </w:r>
    <w:r w:rsidR="00E41BBC">
      <w:rPr>
        <w:noProof/>
        <w:color w:val="FFFFFF"/>
      </w:rPr>
      <w:t>1</w:t>
    </w:r>
    <w:r w:rsidR="00480CB3" w:rsidRPr="003B4C71">
      <w:rPr>
        <w:color w:val="FFFFFF"/>
      </w:rPr>
      <w:fldChar w:fldCharType="end"/>
    </w:r>
    <w:r w:rsidRPr="003B4C71">
      <w:rPr>
        <w:color w:val="FFFFFF"/>
      </w:rPr>
      <w:t xml:space="preserve"> von </w:t>
    </w:r>
    <w:r w:rsidR="00480CB3" w:rsidRPr="003B4C71">
      <w:rPr>
        <w:color w:val="FFFFFF"/>
      </w:rPr>
      <w:fldChar w:fldCharType="begin"/>
    </w:r>
    <w:r w:rsidRPr="003B4C71">
      <w:rPr>
        <w:color w:val="FFFFFF"/>
      </w:rPr>
      <w:instrText xml:space="preserve"> NUMPAGES  </w:instrText>
    </w:r>
    <w:r w:rsidR="00480CB3" w:rsidRPr="003B4C71">
      <w:rPr>
        <w:color w:val="FFFFFF"/>
      </w:rPr>
      <w:fldChar w:fldCharType="separate"/>
    </w:r>
    <w:r w:rsidR="00E41BBC">
      <w:rPr>
        <w:noProof/>
        <w:color w:val="FFFFFF"/>
      </w:rPr>
      <w:t>3</w:t>
    </w:r>
    <w:r w:rsidR="00480CB3"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D1" w:rsidRDefault="00647DD1" w:rsidP="00E22732">
      <w:pPr>
        <w:spacing w:after="0" w:line="240" w:lineRule="auto"/>
      </w:pPr>
      <w:r>
        <w:separator/>
      </w:r>
    </w:p>
  </w:footnote>
  <w:footnote w:type="continuationSeparator" w:id="0">
    <w:p w:rsidR="00647DD1" w:rsidRDefault="00647DD1"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662C0B" w:rsidP="00CE00B6">
    <w:pPr>
      <w:pStyle w:val="Kopfzeile"/>
      <w:ind w:right="0"/>
      <w:jc w:val="right"/>
    </w:pPr>
    <w:r>
      <w:rPr>
        <w:noProof/>
        <w:lang w:eastAsia="de-DE" w:bidi="ar-SA"/>
      </w:rPr>
      <w:drawing>
        <wp:inline distT="0" distB="0" distL="0" distR="0">
          <wp:extent cx="1746885" cy="511810"/>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18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25"/>
  <w:doNotHyphenateCaps/>
  <w:noPunctuationKerning/>
  <w:characterSpacingControl w:val="doNotCompress"/>
  <w:hdrShapeDefaults>
    <o:shapedefaults v:ext="edit" spidmax="7170">
      <o:colormenu v:ext="edit" strokecolor="none [1606]"/>
    </o:shapedefaults>
  </w:hdrShapeDefaults>
  <w:footnotePr>
    <w:footnote w:id="-1"/>
    <w:footnote w:id="0"/>
  </w:footnotePr>
  <w:endnotePr>
    <w:endnote w:id="-1"/>
    <w:endnote w:id="0"/>
  </w:endnotePr>
  <w:compat/>
  <w:rsids>
    <w:rsidRoot w:val="00F510CD"/>
    <w:rsid w:val="00002538"/>
    <w:rsid w:val="00020298"/>
    <w:rsid w:val="000323D5"/>
    <w:rsid w:val="00032D4F"/>
    <w:rsid w:val="00035152"/>
    <w:rsid w:val="00037FCA"/>
    <w:rsid w:val="00045D8F"/>
    <w:rsid w:val="00050E0E"/>
    <w:rsid w:val="00050E12"/>
    <w:rsid w:val="00052A23"/>
    <w:rsid w:val="000543AA"/>
    <w:rsid w:val="000656B5"/>
    <w:rsid w:val="00074B01"/>
    <w:rsid w:val="000770CF"/>
    <w:rsid w:val="0008031E"/>
    <w:rsid w:val="00081AD5"/>
    <w:rsid w:val="000840AE"/>
    <w:rsid w:val="00085CB1"/>
    <w:rsid w:val="00093142"/>
    <w:rsid w:val="000B40E2"/>
    <w:rsid w:val="000C01EF"/>
    <w:rsid w:val="000C62C0"/>
    <w:rsid w:val="000D1CCE"/>
    <w:rsid w:val="000E2119"/>
    <w:rsid w:val="000E30BB"/>
    <w:rsid w:val="000E6B27"/>
    <w:rsid w:val="00104493"/>
    <w:rsid w:val="0011086C"/>
    <w:rsid w:val="00110D71"/>
    <w:rsid w:val="0011706D"/>
    <w:rsid w:val="00117096"/>
    <w:rsid w:val="00120047"/>
    <w:rsid w:val="00134292"/>
    <w:rsid w:val="001360DA"/>
    <w:rsid w:val="00137D14"/>
    <w:rsid w:val="001462DD"/>
    <w:rsid w:val="0015053C"/>
    <w:rsid w:val="00181907"/>
    <w:rsid w:val="001A0F76"/>
    <w:rsid w:val="001A3EDF"/>
    <w:rsid w:val="001A7E59"/>
    <w:rsid w:val="001B7B4E"/>
    <w:rsid w:val="001C06CA"/>
    <w:rsid w:val="001C664C"/>
    <w:rsid w:val="001E2540"/>
    <w:rsid w:val="001E2F81"/>
    <w:rsid w:val="001F3AD4"/>
    <w:rsid w:val="00200257"/>
    <w:rsid w:val="0020084E"/>
    <w:rsid w:val="0020206E"/>
    <w:rsid w:val="002055C2"/>
    <w:rsid w:val="002167A3"/>
    <w:rsid w:val="0022703F"/>
    <w:rsid w:val="00243D53"/>
    <w:rsid w:val="00244844"/>
    <w:rsid w:val="00245EC1"/>
    <w:rsid w:val="00251AA8"/>
    <w:rsid w:val="002539C0"/>
    <w:rsid w:val="00257F8A"/>
    <w:rsid w:val="002868D4"/>
    <w:rsid w:val="002A3F79"/>
    <w:rsid w:val="002B01BF"/>
    <w:rsid w:val="002B1B6C"/>
    <w:rsid w:val="002B50E0"/>
    <w:rsid w:val="002E086B"/>
    <w:rsid w:val="002E3591"/>
    <w:rsid w:val="00307BC2"/>
    <w:rsid w:val="00313CD4"/>
    <w:rsid w:val="00331969"/>
    <w:rsid w:val="003339B5"/>
    <w:rsid w:val="003543E9"/>
    <w:rsid w:val="003550DE"/>
    <w:rsid w:val="00355786"/>
    <w:rsid w:val="0035635C"/>
    <w:rsid w:val="0035739B"/>
    <w:rsid w:val="0037296C"/>
    <w:rsid w:val="003735C0"/>
    <w:rsid w:val="00380609"/>
    <w:rsid w:val="00381056"/>
    <w:rsid w:val="00385E34"/>
    <w:rsid w:val="00397D5D"/>
    <w:rsid w:val="003A0B1F"/>
    <w:rsid w:val="003B4C71"/>
    <w:rsid w:val="003C32AA"/>
    <w:rsid w:val="003D230F"/>
    <w:rsid w:val="003E12B3"/>
    <w:rsid w:val="003F1CA8"/>
    <w:rsid w:val="003F2712"/>
    <w:rsid w:val="003F2DBC"/>
    <w:rsid w:val="00400E48"/>
    <w:rsid w:val="00406961"/>
    <w:rsid w:val="00410291"/>
    <w:rsid w:val="00412C61"/>
    <w:rsid w:val="00413C4D"/>
    <w:rsid w:val="0041637D"/>
    <w:rsid w:val="0041724C"/>
    <w:rsid w:val="00423475"/>
    <w:rsid w:val="00424D5D"/>
    <w:rsid w:val="004340A5"/>
    <w:rsid w:val="00437CC1"/>
    <w:rsid w:val="00442440"/>
    <w:rsid w:val="00442ABE"/>
    <w:rsid w:val="004459D2"/>
    <w:rsid w:val="00452F9E"/>
    <w:rsid w:val="00455A74"/>
    <w:rsid w:val="004566D9"/>
    <w:rsid w:val="00463CF8"/>
    <w:rsid w:val="00480CB3"/>
    <w:rsid w:val="00484447"/>
    <w:rsid w:val="00485070"/>
    <w:rsid w:val="004850AE"/>
    <w:rsid w:val="00485DC1"/>
    <w:rsid w:val="00487F17"/>
    <w:rsid w:val="004911E6"/>
    <w:rsid w:val="00492BC0"/>
    <w:rsid w:val="004A5379"/>
    <w:rsid w:val="004B3F5B"/>
    <w:rsid w:val="004C1BFB"/>
    <w:rsid w:val="004F0B8E"/>
    <w:rsid w:val="004F3AF3"/>
    <w:rsid w:val="004F5D9D"/>
    <w:rsid w:val="00507218"/>
    <w:rsid w:val="005137D7"/>
    <w:rsid w:val="00525D75"/>
    <w:rsid w:val="005262E2"/>
    <w:rsid w:val="00536241"/>
    <w:rsid w:val="00540B2F"/>
    <w:rsid w:val="0057531B"/>
    <w:rsid w:val="0058439C"/>
    <w:rsid w:val="00584DC2"/>
    <w:rsid w:val="005950E4"/>
    <w:rsid w:val="005A5147"/>
    <w:rsid w:val="005A54FF"/>
    <w:rsid w:val="005A7BA3"/>
    <w:rsid w:val="005B1F31"/>
    <w:rsid w:val="005B22FC"/>
    <w:rsid w:val="005B3E3F"/>
    <w:rsid w:val="005B6C7E"/>
    <w:rsid w:val="005C13DC"/>
    <w:rsid w:val="005C3401"/>
    <w:rsid w:val="005C51B6"/>
    <w:rsid w:val="005D1E5D"/>
    <w:rsid w:val="005D5D64"/>
    <w:rsid w:val="005E0069"/>
    <w:rsid w:val="005E4EFC"/>
    <w:rsid w:val="005E7B29"/>
    <w:rsid w:val="005F1243"/>
    <w:rsid w:val="005F165A"/>
    <w:rsid w:val="005F363C"/>
    <w:rsid w:val="0060291E"/>
    <w:rsid w:val="006125CF"/>
    <w:rsid w:val="00613054"/>
    <w:rsid w:val="0061330E"/>
    <w:rsid w:val="00616BCB"/>
    <w:rsid w:val="00616BCE"/>
    <w:rsid w:val="006226D9"/>
    <w:rsid w:val="00622CD0"/>
    <w:rsid w:val="006250FB"/>
    <w:rsid w:val="00625BD3"/>
    <w:rsid w:val="0063756C"/>
    <w:rsid w:val="00647DD1"/>
    <w:rsid w:val="0065060D"/>
    <w:rsid w:val="00651198"/>
    <w:rsid w:val="006533A1"/>
    <w:rsid w:val="0065539A"/>
    <w:rsid w:val="00662C0B"/>
    <w:rsid w:val="00673E00"/>
    <w:rsid w:val="0067424C"/>
    <w:rsid w:val="00690B76"/>
    <w:rsid w:val="0069599B"/>
    <w:rsid w:val="00696DCC"/>
    <w:rsid w:val="006A7AF9"/>
    <w:rsid w:val="006B090E"/>
    <w:rsid w:val="006B4610"/>
    <w:rsid w:val="006C2719"/>
    <w:rsid w:val="006D1161"/>
    <w:rsid w:val="006D1E39"/>
    <w:rsid w:val="006D405F"/>
    <w:rsid w:val="006D772D"/>
    <w:rsid w:val="006F2000"/>
    <w:rsid w:val="007014C4"/>
    <w:rsid w:val="00703DBB"/>
    <w:rsid w:val="00736999"/>
    <w:rsid w:val="007433AC"/>
    <w:rsid w:val="00754C23"/>
    <w:rsid w:val="0076719C"/>
    <w:rsid w:val="00770839"/>
    <w:rsid w:val="00777664"/>
    <w:rsid w:val="00790960"/>
    <w:rsid w:val="00794B88"/>
    <w:rsid w:val="00796B37"/>
    <w:rsid w:val="007A033F"/>
    <w:rsid w:val="007A158F"/>
    <w:rsid w:val="007B5288"/>
    <w:rsid w:val="007C2B46"/>
    <w:rsid w:val="007C7966"/>
    <w:rsid w:val="007C7C67"/>
    <w:rsid w:val="007F0627"/>
    <w:rsid w:val="008027C6"/>
    <w:rsid w:val="00803CEA"/>
    <w:rsid w:val="00812516"/>
    <w:rsid w:val="008204A9"/>
    <w:rsid w:val="00823989"/>
    <w:rsid w:val="00831397"/>
    <w:rsid w:val="00854612"/>
    <w:rsid w:val="00864D8D"/>
    <w:rsid w:val="00870C06"/>
    <w:rsid w:val="008738E0"/>
    <w:rsid w:val="00881488"/>
    <w:rsid w:val="00883620"/>
    <w:rsid w:val="008837C0"/>
    <w:rsid w:val="008850ED"/>
    <w:rsid w:val="00891E77"/>
    <w:rsid w:val="00894C5F"/>
    <w:rsid w:val="008958E1"/>
    <w:rsid w:val="00896E96"/>
    <w:rsid w:val="008A229D"/>
    <w:rsid w:val="008A2BD6"/>
    <w:rsid w:val="008A6A6A"/>
    <w:rsid w:val="008B2D7A"/>
    <w:rsid w:val="008B5C83"/>
    <w:rsid w:val="008C02D0"/>
    <w:rsid w:val="008C36F4"/>
    <w:rsid w:val="008E0945"/>
    <w:rsid w:val="008E25DF"/>
    <w:rsid w:val="008E2A00"/>
    <w:rsid w:val="008E4FEC"/>
    <w:rsid w:val="008E6FC5"/>
    <w:rsid w:val="008F472E"/>
    <w:rsid w:val="00910652"/>
    <w:rsid w:val="00910CBC"/>
    <w:rsid w:val="00911524"/>
    <w:rsid w:val="00916790"/>
    <w:rsid w:val="0091700C"/>
    <w:rsid w:val="00926629"/>
    <w:rsid w:val="00927F5A"/>
    <w:rsid w:val="00934C76"/>
    <w:rsid w:val="0094286B"/>
    <w:rsid w:val="009449F6"/>
    <w:rsid w:val="00945006"/>
    <w:rsid w:val="00951BF0"/>
    <w:rsid w:val="0096690A"/>
    <w:rsid w:val="009720D5"/>
    <w:rsid w:val="009A4884"/>
    <w:rsid w:val="009A6E4C"/>
    <w:rsid w:val="009B379E"/>
    <w:rsid w:val="009C4ACA"/>
    <w:rsid w:val="009D428E"/>
    <w:rsid w:val="009D72D8"/>
    <w:rsid w:val="009F7434"/>
    <w:rsid w:val="00A00817"/>
    <w:rsid w:val="00A1528A"/>
    <w:rsid w:val="00A21452"/>
    <w:rsid w:val="00A246DD"/>
    <w:rsid w:val="00A249C0"/>
    <w:rsid w:val="00A326FE"/>
    <w:rsid w:val="00A44D00"/>
    <w:rsid w:val="00A54DD8"/>
    <w:rsid w:val="00A63ADE"/>
    <w:rsid w:val="00A6723B"/>
    <w:rsid w:val="00A75673"/>
    <w:rsid w:val="00A91E36"/>
    <w:rsid w:val="00A93F80"/>
    <w:rsid w:val="00AA053A"/>
    <w:rsid w:val="00AA1FC9"/>
    <w:rsid w:val="00AA4E22"/>
    <w:rsid w:val="00AC4F6F"/>
    <w:rsid w:val="00AD05AA"/>
    <w:rsid w:val="00AD7C36"/>
    <w:rsid w:val="00AE3438"/>
    <w:rsid w:val="00AE59EE"/>
    <w:rsid w:val="00AF06BD"/>
    <w:rsid w:val="00B1165A"/>
    <w:rsid w:val="00B11746"/>
    <w:rsid w:val="00B31593"/>
    <w:rsid w:val="00B34154"/>
    <w:rsid w:val="00B404F5"/>
    <w:rsid w:val="00B41EE3"/>
    <w:rsid w:val="00B4598A"/>
    <w:rsid w:val="00B67902"/>
    <w:rsid w:val="00B67F67"/>
    <w:rsid w:val="00B71E5F"/>
    <w:rsid w:val="00B7797F"/>
    <w:rsid w:val="00B85F45"/>
    <w:rsid w:val="00B918D6"/>
    <w:rsid w:val="00B92AD2"/>
    <w:rsid w:val="00BA0C37"/>
    <w:rsid w:val="00BA32E3"/>
    <w:rsid w:val="00BA3FD9"/>
    <w:rsid w:val="00BC51E8"/>
    <w:rsid w:val="00BE616A"/>
    <w:rsid w:val="00BE7CF8"/>
    <w:rsid w:val="00BF4CD1"/>
    <w:rsid w:val="00BF727F"/>
    <w:rsid w:val="00C12EBD"/>
    <w:rsid w:val="00C14EB3"/>
    <w:rsid w:val="00C21AB9"/>
    <w:rsid w:val="00C2211C"/>
    <w:rsid w:val="00C22E2C"/>
    <w:rsid w:val="00C2772E"/>
    <w:rsid w:val="00C36E92"/>
    <w:rsid w:val="00C44B01"/>
    <w:rsid w:val="00C47534"/>
    <w:rsid w:val="00C531AA"/>
    <w:rsid w:val="00C562FC"/>
    <w:rsid w:val="00C66764"/>
    <w:rsid w:val="00C6681A"/>
    <w:rsid w:val="00C74B2C"/>
    <w:rsid w:val="00C8053F"/>
    <w:rsid w:val="00C87149"/>
    <w:rsid w:val="00C95304"/>
    <w:rsid w:val="00CA533C"/>
    <w:rsid w:val="00CB25A3"/>
    <w:rsid w:val="00CC1AFF"/>
    <w:rsid w:val="00CC3B40"/>
    <w:rsid w:val="00CD7E9B"/>
    <w:rsid w:val="00CE00B6"/>
    <w:rsid w:val="00CE334B"/>
    <w:rsid w:val="00CE5C97"/>
    <w:rsid w:val="00CE632F"/>
    <w:rsid w:val="00D2082B"/>
    <w:rsid w:val="00D24FA6"/>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3E4C"/>
    <w:rsid w:val="00DB72C6"/>
    <w:rsid w:val="00DD098B"/>
    <w:rsid w:val="00DD485E"/>
    <w:rsid w:val="00DE31B2"/>
    <w:rsid w:val="00DE58D1"/>
    <w:rsid w:val="00DF744E"/>
    <w:rsid w:val="00E103A5"/>
    <w:rsid w:val="00E22732"/>
    <w:rsid w:val="00E25B2E"/>
    <w:rsid w:val="00E2769E"/>
    <w:rsid w:val="00E31403"/>
    <w:rsid w:val="00E36B2C"/>
    <w:rsid w:val="00E41BBC"/>
    <w:rsid w:val="00E47B22"/>
    <w:rsid w:val="00E60554"/>
    <w:rsid w:val="00E643BB"/>
    <w:rsid w:val="00E64707"/>
    <w:rsid w:val="00E6534F"/>
    <w:rsid w:val="00E72F52"/>
    <w:rsid w:val="00E73201"/>
    <w:rsid w:val="00E87C47"/>
    <w:rsid w:val="00E9541E"/>
    <w:rsid w:val="00EA1369"/>
    <w:rsid w:val="00EA1490"/>
    <w:rsid w:val="00EA67C1"/>
    <w:rsid w:val="00EB3F12"/>
    <w:rsid w:val="00EB5FBB"/>
    <w:rsid w:val="00EC2534"/>
    <w:rsid w:val="00EC76C6"/>
    <w:rsid w:val="00EC7A5F"/>
    <w:rsid w:val="00ED095F"/>
    <w:rsid w:val="00ED2258"/>
    <w:rsid w:val="00ED4E56"/>
    <w:rsid w:val="00EE0920"/>
    <w:rsid w:val="00EE53B5"/>
    <w:rsid w:val="00EE7DC9"/>
    <w:rsid w:val="00EF1E2F"/>
    <w:rsid w:val="00EF6ED9"/>
    <w:rsid w:val="00F00E03"/>
    <w:rsid w:val="00F03A54"/>
    <w:rsid w:val="00F07CB5"/>
    <w:rsid w:val="00F13030"/>
    <w:rsid w:val="00F17CB9"/>
    <w:rsid w:val="00F327F6"/>
    <w:rsid w:val="00F3296D"/>
    <w:rsid w:val="00F36238"/>
    <w:rsid w:val="00F42143"/>
    <w:rsid w:val="00F510CD"/>
    <w:rsid w:val="00F6006B"/>
    <w:rsid w:val="00F64D23"/>
    <w:rsid w:val="00F679C7"/>
    <w:rsid w:val="00F90E12"/>
    <w:rsid w:val="00F90E32"/>
    <w:rsid w:val="00F95D0C"/>
    <w:rsid w:val="00F96B3C"/>
    <w:rsid w:val="00FC5B07"/>
    <w:rsid w:val="00FD0767"/>
    <w:rsid w:val="00FD3838"/>
    <w:rsid w:val="00FE0744"/>
    <w:rsid w:val="00FE3CBF"/>
    <w:rsid w:val="00FE71A6"/>
    <w:rsid w:val="00FF272B"/>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character" w:styleId="Kommentarzeichen">
    <w:name w:val="annotation reference"/>
    <w:basedOn w:val="Absatz-Standardschriftart"/>
    <w:uiPriority w:val="99"/>
    <w:semiHidden/>
    <w:unhideWhenUsed/>
    <w:rsid w:val="00894C5F"/>
    <w:rPr>
      <w:sz w:val="16"/>
      <w:szCs w:val="16"/>
    </w:rPr>
  </w:style>
  <w:style w:type="paragraph" w:styleId="Kommentartext">
    <w:name w:val="annotation text"/>
    <w:basedOn w:val="Standard"/>
    <w:link w:val="KommentartextZchn"/>
    <w:uiPriority w:val="99"/>
    <w:semiHidden/>
    <w:unhideWhenUsed/>
    <w:rsid w:val="00894C5F"/>
  </w:style>
  <w:style w:type="character" w:customStyle="1" w:styleId="KommentartextZchn">
    <w:name w:val="Kommentartext Zchn"/>
    <w:basedOn w:val="Absatz-Standardschriftart"/>
    <w:link w:val="Kommentartext"/>
    <w:uiPriority w:val="99"/>
    <w:semiHidden/>
    <w:rsid w:val="00894C5F"/>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894C5F"/>
    <w:rPr>
      <w:b/>
      <w:bCs/>
    </w:rPr>
  </w:style>
  <w:style w:type="character" w:customStyle="1" w:styleId="KommentarthemaZchn">
    <w:name w:val="Kommentarthema Zchn"/>
    <w:basedOn w:val="KommentartextZchn"/>
    <w:link w:val="Kommentarthema"/>
    <w:uiPriority w:val="99"/>
    <w:semiHidden/>
    <w:rsid w:val="00894C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04/GMH_2011_14_01.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9E97-D95A-444D-9585-BA580F61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Links>
    <vt:vector size="6" baseType="variant">
      <vt:variant>
        <vt:i4>5242927</vt:i4>
      </vt:variant>
      <vt:variant>
        <vt:i4>0</vt:i4>
      </vt:variant>
      <vt:variant>
        <vt:i4>0</vt:i4>
      </vt:variant>
      <vt:variant>
        <vt:i4>5</vt:i4>
      </vt:variant>
      <vt:variant>
        <vt:lpwstr>http://www.gruenes-medienhaus.de/download/2011/04/GMH_2011_14_01.jpg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3</cp:revision>
  <cp:lastPrinted>2011-04-01T11:55:00Z</cp:lastPrinted>
  <dcterms:created xsi:type="dcterms:W3CDTF">2011-04-01T11:54:00Z</dcterms:created>
  <dcterms:modified xsi:type="dcterms:W3CDTF">2011-04-01T11:56:00Z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