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EA0DEB" w:rsidRDefault="002822F3" w:rsidP="00E00BAC">
      <w:pPr>
        <w:pStyle w:val="Anfhrungszeichen"/>
        <w:tabs>
          <w:tab w:val="left" w:pos="8222"/>
        </w:tabs>
        <w:ind w:left="1701" w:right="850"/>
        <w:rPr>
          <w:b/>
          <w:bCs/>
          <w:color w:val="000000"/>
          <w:sz w:val="26"/>
          <w:szCs w:val="26"/>
        </w:rPr>
      </w:pPr>
      <w:r w:rsidRPr="002822F3">
        <w:rPr>
          <w:b/>
          <w:bCs/>
          <w:color w:val="000000"/>
          <w:sz w:val="26"/>
          <w:szCs w:val="26"/>
        </w:rPr>
        <w:t>Allerheiligen: Blumen mit Symbolkraft übermitteln Botschaften der Liebe</w:t>
      </w:r>
    </w:p>
    <w:p w:rsidR="00651198" w:rsidRDefault="00945006" w:rsidP="00406961">
      <w:pPr>
        <w:pStyle w:val="Formatvorlage1"/>
        <w:tabs>
          <w:tab w:val="clear" w:pos="7740"/>
          <w:tab w:val="left" w:pos="8222"/>
        </w:tabs>
        <w:ind w:left="1701" w:right="851"/>
        <w:rPr>
          <w:bCs/>
          <w:sz w:val="22"/>
          <w:szCs w:val="22"/>
        </w:rPr>
      </w:pPr>
      <w:r w:rsidRPr="00E87C47">
        <w:rPr>
          <w:sz w:val="22"/>
          <w:szCs w:val="22"/>
        </w:rPr>
        <w:t>(GMH</w:t>
      </w:r>
      <w:r w:rsidR="006B4610">
        <w:rPr>
          <w:sz w:val="22"/>
          <w:szCs w:val="22"/>
        </w:rPr>
        <w:t>/</w:t>
      </w:r>
      <w:r w:rsidR="00421380">
        <w:rPr>
          <w:sz w:val="22"/>
          <w:szCs w:val="22"/>
        </w:rPr>
        <w:t>BVE</w:t>
      </w:r>
      <w:r w:rsidRPr="00E87C47">
        <w:rPr>
          <w:sz w:val="22"/>
          <w:szCs w:val="22"/>
        </w:rPr>
        <w:t>)</w:t>
      </w:r>
      <w:r w:rsidR="008F472E" w:rsidRPr="00E87C47">
        <w:rPr>
          <w:sz w:val="22"/>
          <w:szCs w:val="22"/>
        </w:rPr>
        <w:t xml:space="preserve"> </w:t>
      </w:r>
      <w:r w:rsidR="002822F3" w:rsidRPr="002822F3">
        <w:rPr>
          <w:bCs/>
          <w:sz w:val="22"/>
          <w:szCs w:val="22"/>
        </w:rPr>
        <w:t>Liebe kennt keine Grenzen, sie überwindet selbst den Tod: Verstorbene, denen wir in Liebe zugetan waren, tragen wir stets in unseren Herzen, das Gedenken an sie ist Teil unseres L</w:t>
      </w:r>
      <w:r w:rsidR="002822F3" w:rsidRPr="002822F3">
        <w:rPr>
          <w:bCs/>
          <w:sz w:val="22"/>
          <w:szCs w:val="22"/>
        </w:rPr>
        <w:t>e</w:t>
      </w:r>
      <w:r w:rsidR="002822F3" w:rsidRPr="002822F3">
        <w:rPr>
          <w:bCs/>
          <w:sz w:val="22"/>
          <w:szCs w:val="22"/>
        </w:rPr>
        <w:t>bens. Diesem Gedenken auch äußerlich Ausdruck zu verleihen, ist eine Geste des Respekts und der Verehrung gegenüber den Ve</w:t>
      </w:r>
      <w:r w:rsidR="002822F3" w:rsidRPr="002822F3">
        <w:rPr>
          <w:bCs/>
          <w:sz w:val="22"/>
          <w:szCs w:val="22"/>
        </w:rPr>
        <w:t>r</w:t>
      </w:r>
      <w:r w:rsidR="002822F3" w:rsidRPr="002822F3">
        <w:rPr>
          <w:bCs/>
          <w:sz w:val="22"/>
          <w:szCs w:val="22"/>
        </w:rPr>
        <w:t>storbenen, aber auch wohltuend und heilsam für die Hinterblieb</w:t>
      </w:r>
      <w:r w:rsidR="002822F3" w:rsidRPr="002822F3">
        <w:rPr>
          <w:bCs/>
          <w:sz w:val="22"/>
          <w:szCs w:val="22"/>
        </w:rPr>
        <w:t>e</w:t>
      </w:r>
      <w:r w:rsidR="002822F3" w:rsidRPr="002822F3">
        <w:rPr>
          <w:bCs/>
          <w:sz w:val="22"/>
          <w:szCs w:val="22"/>
        </w:rPr>
        <w:t>nen.</w:t>
      </w:r>
    </w:p>
    <w:p w:rsidR="008F472E" w:rsidRPr="00E87C47" w:rsidRDefault="002822F3" w:rsidP="00951BF0">
      <w:pPr>
        <w:pStyle w:val="Formatvorlage1"/>
        <w:tabs>
          <w:tab w:val="clear" w:pos="7740"/>
          <w:tab w:val="left" w:pos="8222"/>
        </w:tabs>
        <w:ind w:left="1701" w:right="850"/>
        <w:rPr>
          <w:sz w:val="22"/>
          <w:szCs w:val="22"/>
        </w:rPr>
      </w:pPr>
      <w:r>
        <w:rPr>
          <w:noProof/>
          <w:sz w:val="22"/>
          <w:szCs w:val="22"/>
          <w:lang w:eastAsia="de-DE" w:bidi="ar-SA"/>
        </w:rPr>
        <w:drawing>
          <wp:anchor distT="0" distB="0" distL="114300" distR="114300" simplePos="0" relativeHeight="251659264" behindDoc="0" locked="0" layoutInCell="1" allowOverlap="1">
            <wp:simplePos x="0" y="0"/>
            <wp:positionH relativeFrom="column">
              <wp:posOffset>1507490</wp:posOffset>
            </wp:positionH>
            <wp:positionV relativeFrom="paragraph">
              <wp:posOffset>11430</wp:posOffset>
            </wp:positionV>
            <wp:extent cx="3063875" cy="4585335"/>
            <wp:effectExtent l="19050" t="0" r="3175"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063875" cy="4585335"/>
                    </a:xfrm>
                    <a:prstGeom prst="rect">
                      <a:avLst/>
                    </a:prstGeom>
                    <a:noFill/>
                    <a:ln w="9525">
                      <a:noFill/>
                      <a:miter lim="800000"/>
                      <a:headEnd/>
                      <a:tailEnd/>
                    </a:ln>
                  </pic:spPr>
                </pic:pic>
              </a:graphicData>
            </a:graphic>
          </wp:anchor>
        </w:drawing>
      </w:r>
    </w:p>
    <w:p w:rsidR="008F472E" w:rsidRPr="00E87C47" w:rsidRDefault="008F472E" w:rsidP="00951BF0">
      <w:pPr>
        <w:pStyle w:val="PressemeldungGMH"/>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6B4610" w:rsidRDefault="006B4610" w:rsidP="002538F4">
      <w:pPr>
        <w:pStyle w:val="Formatvorlage1"/>
        <w:tabs>
          <w:tab w:val="clear" w:pos="7740"/>
          <w:tab w:val="left" w:pos="8222"/>
        </w:tabs>
        <w:ind w:left="1701" w:right="850"/>
        <w:rPr>
          <w:bCs/>
          <w:sz w:val="22"/>
          <w:szCs w:val="22"/>
        </w:rPr>
      </w:pPr>
    </w:p>
    <w:p w:rsidR="0022703F" w:rsidRDefault="00855D46" w:rsidP="00406961">
      <w:pPr>
        <w:pStyle w:val="PressemeldungGMH"/>
        <w:tabs>
          <w:tab w:val="clear" w:pos="7740"/>
          <w:tab w:val="left" w:pos="8222"/>
        </w:tabs>
        <w:ind w:left="1701" w:right="850"/>
        <w:rPr>
          <w:bCs/>
          <w:sz w:val="22"/>
          <w:szCs w:val="22"/>
        </w:rPr>
      </w:pPr>
      <w:r w:rsidRPr="00855D46">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362.5pt;margin-top:7.2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p>
              </w:txbxContent>
            </v:textbox>
          </v:shape>
        </w:pict>
      </w:r>
    </w:p>
    <w:p w:rsidR="00A334A4" w:rsidRDefault="00A334A4" w:rsidP="00EA0DEB">
      <w:pPr>
        <w:pStyle w:val="PressemeldungGMH"/>
        <w:tabs>
          <w:tab w:val="left" w:pos="8222"/>
        </w:tabs>
        <w:ind w:left="1701" w:right="850"/>
        <w:rPr>
          <w:bCs/>
          <w:sz w:val="22"/>
          <w:szCs w:val="22"/>
        </w:rPr>
      </w:pPr>
    </w:p>
    <w:p w:rsidR="00F17255" w:rsidRDefault="00F17255" w:rsidP="00EA0DEB">
      <w:pPr>
        <w:pStyle w:val="PressemeldungGMH"/>
        <w:tabs>
          <w:tab w:val="left" w:pos="8222"/>
        </w:tabs>
        <w:ind w:left="1701" w:right="850"/>
        <w:rPr>
          <w:bCs/>
          <w:sz w:val="22"/>
          <w:szCs w:val="22"/>
        </w:rPr>
      </w:pPr>
    </w:p>
    <w:p w:rsidR="003557F7" w:rsidRDefault="003557F7" w:rsidP="00246CA4">
      <w:pPr>
        <w:pStyle w:val="PressemeldungGMH"/>
        <w:tabs>
          <w:tab w:val="left" w:pos="8222"/>
        </w:tabs>
        <w:ind w:left="1701" w:right="850"/>
        <w:rPr>
          <w:bCs/>
          <w:sz w:val="22"/>
          <w:szCs w:val="22"/>
        </w:rPr>
      </w:pPr>
    </w:p>
    <w:p w:rsidR="003557F7" w:rsidRDefault="003557F7" w:rsidP="00246CA4">
      <w:pPr>
        <w:pStyle w:val="PressemeldungGMH"/>
        <w:tabs>
          <w:tab w:val="left" w:pos="8222"/>
        </w:tabs>
        <w:ind w:left="1701" w:right="850"/>
        <w:rPr>
          <w:bCs/>
          <w:sz w:val="22"/>
          <w:szCs w:val="22"/>
        </w:rPr>
      </w:pPr>
    </w:p>
    <w:p w:rsidR="00E51FA8" w:rsidRDefault="00E51FA8" w:rsidP="00246CA4">
      <w:pPr>
        <w:pStyle w:val="PressemeldungGMH"/>
        <w:tabs>
          <w:tab w:val="left" w:pos="8222"/>
        </w:tabs>
        <w:ind w:left="1701" w:right="850"/>
        <w:rPr>
          <w:bCs/>
          <w:sz w:val="22"/>
          <w:szCs w:val="22"/>
        </w:rPr>
      </w:pPr>
    </w:p>
    <w:p w:rsidR="002538F4" w:rsidRDefault="002538F4" w:rsidP="00246CA4">
      <w:pPr>
        <w:pStyle w:val="PressemeldungGMH"/>
        <w:tabs>
          <w:tab w:val="left" w:pos="8222"/>
        </w:tabs>
        <w:ind w:left="1701" w:right="850"/>
        <w:rPr>
          <w:bCs/>
          <w:sz w:val="22"/>
          <w:szCs w:val="22"/>
        </w:rPr>
      </w:pPr>
    </w:p>
    <w:p w:rsidR="002538F4" w:rsidRDefault="002538F4" w:rsidP="00246CA4">
      <w:pPr>
        <w:pStyle w:val="PressemeldungGMH"/>
        <w:tabs>
          <w:tab w:val="left" w:pos="8222"/>
        </w:tabs>
        <w:ind w:left="1701" w:right="850"/>
        <w:rPr>
          <w:bCs/>
          <w:sz w:val="22"/>
          <w:szCs w:val="22"/>
        </w:rPr>
      </w:pPr>
    </w:p>
    <w:p w:rsidR="00421380" w:rsidRDefault="00421380" w:rsidP="00246CA4">
      <w:pPr>
        <w:pStyle w:val="PressemeldungGMH"/>
        <w:tabs>
          <w:tab w:val="left" w:pos="8222"/>
        </w:tabs>
        <w:ind w:left="1701" w:right="850"/>
        <w:rPr>
          <w:bCs/>
          <w:sz w:val="22"/>
          <w:szCs w:val="22"/>
        </w:rPr>
      </w:pPr>
    </w:p>
    <w:p w:rsidR="00421380" w:rsidRDefault="00421380" w:rsidP="00246CA4">
      <w:pPr>
        <w:pStyle w:val="PressemeldungGMH"/>
        <w:tabs>
          <w:tab w:val="left" w:pos="8222"/>
        </w:tabs>
        <w:ind w:left="1701" w:right="850"/>
        <w:rPr>
          <w:bCs/>
          <w:sz w:val="22"/>
          <w:szCs w:val="22"/>
        </w:rPr>
      </w:pPr>
    </w:p>
    <w:p w:rsidR="00421380" w:rsidRDefault="00855D46" w:rsidP="00246CA4">
      <w:pPr>
        <w:pStyle w:val="PressemeldungGMH"/>
        <w:tabs>
          <w:tab w:val="left" w:pos="8222"/>
        </w:tabs>
        <w:ind w:left="1701" w:right="850"/>
        <w:rPr>
          <w:bCs/>
          <w:sz w:val="22"/>
          <w:szCs w:val="22"/>
        </w:rPr>
      </w:pPr>
      <w:r w:rsidRPr="00855D46">
        <w:rPr>
          <w:noProof/>
          <w:sz w:val="10"/>
          <w:szCs w:val="10"/>
          <w:lang w:eastAsia="de-DE" w:bidi="ar-SA"/>
        </w:rPr>
        <w:pict>
          <v:shape id="_x0000_s1043" type="#_x0000_t202" style="position:absolute;left:0;text-align:left;margin-left:28.15pt;margin-top:19.2pt;width:406.75pt;height:51.1pt;z-index:251657216">
            <v:textbox style="mso-next-textbox:#_x0000_s1043">
              <w:txbxContent>
                <w:p w:rsidR="000415DA" w:rsidRPr="000415DA" w:rsidRDefault="008027C6" w:rsidP="000415DA">
                  <w:pPr>
                    <w:autoSpaceDE w:val="0"/>
                    <w:autoSpaceDN w:val="0"/>
                    <w:adjustRightInd w:val="0"/>
                    <w:ind w:left="0" w:right="21"/>
                    <w:rPr>
                      <w:bCs/>
                      <w:color w:val="000000"/>
                      <w:sz w:val="22"/>
                      <w:szCs w:val="22"/>
                    </w:rPr>
                  </w:pPr>
                  <w:r w:rsidRPr="003E12B3">
                    <w:rPr>
                      <w:color w:val="000000"/>
                      <w:sz w:val="22"/>
                      <w:szCs w:val="22"/>
                    </w:rPr>
                    <w:t>Bildunterschrift:</w:t>
                  </w:r>
                  <w:r w:rsidR="00696DCC" w:rsidRPr="003E12B3">
                    <w:rPr>
                      <w:color w:val="000000"/>
                      <w:sz w:val="22"/>
                      <w:szCs w:val="22"/>
                    </w:rPr>
                    <w:t xml:space="preserve"> </w:t>
                  </w:r>
                  <w:r w:rsidR="000415DA" w:rsidRPr="000415DA">
                    <w:rPr>
                      <w:b/>
                      <w:bCs/>
                      <w:color w:val="000000"/>
                      <w:sz w:val="22"/>
                      <w:szCs w:val="22"/>
                    </w:rPr>
                    <w:t>Von Herzen kommend:</w:t>
                  </w:r>
                  <w:r w:rsidR="000415DA" w:rsidRPr="000415DA">
                    <w:rPr>
                      <w:bCs/>
                      <w:color w:val="000000"/>
                      <w:sz w:val="22"/>
                      <w:szCs w:val="22"/>
                    </w:rPr>
                    <w:t xml:space="preserve"> Zeitlos schön ist diese mit Zapfen d</w:t>
                  </w:r>
                  <w:r w:rsidR="000415DA" w:rsidRPr="000415DA">
                    <w:rPr>
                      <w:bCs/>
                      <w:color w:val="000000"/>
                      <w:sz w:val="22"/>
                      <w:szCs w:val="22"/>
                    </w:rPr>
                    <w:t>e</w:t>
                  </w:r>
                  <w:r w:rsidR="000415DA" w:rsidRPr="000415DA">
                    <w:rPr>
                      <w:bCs/>
                      <w:color w:val="000000"/>
                      <w:sz w:val="22"/>
                      <w:szCs w:val="22"/>
                    </w:rPr>
                    <w:t xml:space="preserve">korierte Pflanzkombination aus Winterheide (Erica </w:t>
                  </w:r>
                  <w:proofErr w:type="spellStart"/>
                  <w:r w:rsidR="000415DA" w:rsidRPr="000415DA">
                    <w:rPr>
                      <w:bCs/>
                      <w:color w:val="000000"/>
                      <w:sz w:val="22"/>
                      <w:szCs w:val="22"/>
                    </w:rPr>
                    <w:t>darleyensis</w:t>
                  </w:r>
                  <w:proofErr w:type="spellEnd"/>
                  <w:r w:rsidR="000415DA" w:rsidRPr="000415DA">
                    <w:rPr>
                      <w:bCs/>
                      <w:color w:val="000000"/>
                      <w:sz w:val="22"/>
                      <w:szCs w:val="22"/>
                    </w:rPr>
                    <w:t>), Alpenveilchen, gelbgestreifter Segge und Efeu.</w:t>
                  </w:r>
                </w:p>
                <w:p w:rsidR="00E51FA8" w:rsidRDefault="00E51FA8" w:rsidP="00AF06BD">
                  <w:pPr>
                    <w:autoSpaceDE w:val="0"/>
                    <w:autoSpaceDN w:val="0"/>
                    <w:adjustRightInd w:val="0"/>
                    <w:ind w:left="0" w:right="21"/>
                    <w:rPr>
                      <w:bCs/>
                      <w:color w:val="000000"/>
                      <w:sz w:val="22"/>
                      <w:szCs w:val="22"/>
                    </w:rPr>
                  </w:pPr>
                </w:p>
                <w:p w:rsidR="009E339C" w:rsidRPr="009E339C" w:rsidRDefault="009E339C" w:rsidP="00AF06BD">
                  <w:pPr>
                    <w:autoSpaceDE w:val="0"/>
                    <w:autoSpaceDN w:val="0"/>
                    <w:adjustRightInd w:val="0"/>
                    <w:ind w:left="0" w:right="21"/>
                    <w:rPr>
                      <w:bCs/>
                      <w:color w:val="000000"/>
                    </w:rPr>
                  </w:pPr>
                </w:p>
                <w:p w:rsidR="00246CA4" w:rsidRDefault="00246CA4" w:rsidP="00AF06BD">
                  <w:pPr>
                    <w:autoSpaceDE w:val="0"/>
                    <w:autoSpaceDN w:val="0"/>
                    <w:adjustRightInd w:val="0"/>
                    <w:ind w:left="0" w:right="21"/>
                    <w:rPr>
                      <w:color w:val="000000"/>
                      <w:sz w:val="22"/>
                      <w:szCs w:val="22"/>
                    </w:rPr>
                  </w:pPr>
                </w:p>
                <w:p w:rsidR="0060291E" w:rsidRPr="003E12B3" w:rsidRDefault="00696DCC" w:rsidP="00AF06BD">
                  <w:pPr>
                    <w:autoSpaceDE w:val="0"/>
                    <w:autoSpaceDN w:val="0"/>
                    <w:adjustRightInd w:val="0"/>
                    <w:ind w:left="0" w:right="21"/>
                    <w:rPr>
                      <w:color w:val="000000"/>
                      <w:sz w:val="22"/>
                      <w:szCs w:val="22"/>
                    </w:rPr>
                  </w:pPr>
                  <w:r w:rsidRPr="003E12B3">
                    <w:rPr>
                      <w:bCs/>
                      <w:sz w:val="22"/>
                      <w:szCs w:val="22"/>
                    </w:rPr>
                    <w:t xml:space="preserve"> </w:t>
                  </w:r>
                  <w:r w:rsidR="005F363C" w:rsidRPr="003E12B3">
                    <w:rPr>
                      <w:color w:val="000000"/>
                      <w:sz w:val="22"/>
                      <w:szCs w:val="22"/>
                    </w:rPr>
                    <w:t xml:space="preserve"> </w:t>
                  </w:r>
                  <w:r w:rsidR="000E6B27" w:rsidRPr="003E12B3">
                    <w:rPr>
                      <w:color w:val="000000"/>
                      <w:sz w:val="22"/>
                      <w:szCs w:val="22"/>
                    </w:rPr>
                    <w:t xml:space="preserve"> </w:t>
                  </w:r>
                  <w:r w:rsidR="00E73201" w:rsidRPr="003E12B3">
                    <w:rPr>
                      <w:color w:val="000000"/>
                      <w:sz w:val="22"/>
                      <w:szCs w:val="22"/>
                    </w:rPr>
                    <w:t xml:space="preserve"> </w:t>
                  </w:r>
                  <w:r w:rsidR="0060291E" w:rsidRPr="003E12B3">
                    <w:rPr>
                      <w:color w:val="000000"/>
                      <w:sz w:val="22"/>
                      <w:szCs w:val="22"/>
                    </w:rPr>
                    <w:t xml:space="preserve"> </w:t>
                  </w:r>
                </w:p>
              </w:txbxContent>
            </v:textbox>
          </v:shape>
        </w:pict>
      </w:r>
    </w:p>
    <w:p w:rsidR="002538F4" w:rsidRDefault="002538F4" w:rsidP="00246CA4">
      <w:pPr>
        <w:pStyle w:val="PressemeldungGMH"/>
        <w:tabs>
          <w:tab w:val="left" w:pos="8222"/>
        </w:tabs>
        <w:ind w:left="1701" w:right="850"/>
        <w:rPr>
          <w:bCs/>
          <w:sz w:val="22"/>
          <w:szCs w:val="22"/>
        </w:rPr>
      </w:pPr>
    </w:p>
    <w:p w:rsidR="002538F4" w:rsidRDefault="002538F4" w:rsidP="003557F7">
      <w:pPr>
        <w:pStyle w:val="PressemeldungGMH"/>
        <w:tabs>
          <w:tab w:val="left" w:pos="8222"/>
        </w:tabs>
        <w:ind w:left="1701" w:right="850"/>
        <w:rPr>
          <w:b/>
          <w:bCs/>
          <w:sz w:val="22"/>
          <w:szCs w:val="22"/>
        </w:rPr>
      </w:pPr>
    </w:p>
    <w:p w:rsidR="002538F4" w:rsidRDefault="00855D46" w:rsidP="003557F7">
      <w:pPr>
        <w:pStyle w:val="PressemeldungGMH"/>
        <w:tabs>
          <w:tab w:val="left" w:pos="8222"/>
        </w:tabs>
        <w:ind w:left="1701" w:right="850"/>
        <w:rPr>
          <w:b/>
          <w:bCs/>
          <w:sz w:val="22"/>
          <w:szCs w:val="22"/>
        </w:rPr>
      </w:pPr>
      <w:r w:rsidRPr="00855D46">
        <w:rPr>
          <w:noProof/>
          <w:sz w:val="22"/>
          <w:szCs w:val="22"/>
          <w:lang w:eastAsia="de-DE" w:bidi="ar-SA"/>
        </w:rPr>
        <w:pict>
          <v:shape id="_x0000_s1044" type="#_x0000_t202" style="position:absolute;left:0;text-align:left;margin-left:29.4pt;margin-top:4.85pt;width:406.3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067F79" w:rsidRPr="00DD0425">
                      <w:rPr>
                        <w:rStyle w:val="Hyperlink"/>
                        <w:rFonts w:ascii="Arial" w:hAnsi="Arial" w:cs="Arial"/>
                        <w:sz w:val="20"/>
                        <w:szCs w:val="20"/>
                      </w:rPr>
                      <w:t>http://www.gruenes-medienhaus.de/download/2011/09/GMH_2011_39_01.jpg</w:t>
                    </w:r>
                  </w:hyperlink>
                </w:p>
                <w:p w:rsidR="00A1528A" w:rsidRPr="002144F5" w:rsidRDefault="00A1528A" w:rsidP="008837C0">
                  <w:pPr>
                    <w:pStyle w:val="NurText"/>
                    <w:jc w:val="center"/>
                  </w:pPr>
                  <w:r w:rsidRPr="002144F5">
                    <w:t xml:space="preserve"> </w:t>
                  </w:r>
                </w:p>
              </w:txbxContent>
            </v:textbox>
          </v:shape>
        </w:pict>
      </w:r>
    </w:p>
    <w:p w:rsidR="002822F3" w:rsidRDefault="002822F3" w:rsidP="00421380">
      <w:pPr>
        <w:pStyle w:val="PressemeldungGMH"/>
        <w:tabs>
          <w:tab w:val="left" w:pos="8222"/>
        </w:tabs>
        <w:ind w:left="1701" w:right="850"/>
        <w:rPr>
          <w:bCs/>
          <w:sz w:val="22"/>
          <w:szCs w:val="22"/>
        </w:rPr>
      </w:pPr>
      <w:r w:rsidRPr="002822F3">
        <w:rPr>
          <w:bCs/>
          <w:sz w:val="22"/>
          <w:szCs w:val="22"/>
        </w:rPr>
        <w:lastRenderedPageBreak/>
        <w:t>Im christlichen Brauchtum ist Allerheiligen ein wichtiger Tag des Totengedenkens: Am 1. November gedenken Menschen weltweit nicht nur der Heiligen, denen dieser Tag ursprünglich galt, sondern aller Verstorbenen. Liebevoll bepflanzte, mit Kränzen und Gest</w:t>
      </w:r>
      <w:r w:rsidRPr="002822F3">
        <w:rPr>
          <w:bCs/>
          <w:sz w:val="22"/>
          <w:szCs w:val="22"/>
        </w:rPr>
        <w:t>e</w:t>
      </w:r>
      <w:r w:rsidRPr="002822F3">
        <w:rPr>
          <w:bCs/>
          <w:sz w:val="22"/>
          <w:szCs w:val="22"/>
        </w:rPr>
        <w:t>cken geschmückte Gräber und der sanfte Schein der Grablichter zeugen davon Jahr für Jahr.</w:t>
      </w:r>
    </w:p>
    <w:p w:rsidR="00EF43C3" w:rsidRDefault="00EF43C3" w:rsidP="00421380">
      <w:pPr>
        <w:pStyle w:val="PressemeldungGMH"/>
        <w:tabs>
          <w:tab w:val="left" w:pos="8222"/>
        </w:tabs>
        <w:ind w:left="1701" w:right="850"/>
        <w:rPr>
          <w:bCs/>
          <w:sz w:val="22"/>
          <w:szCs w:val="22"/>
        </w:rPr>
      </w:pPr>
    </w:p>
    <w:p w:rsidR="002822F3" w:rsidRPr="002822F3" w:rsidRDefault="002822F3" w:rsidP="002822F3">
      <w:pPr>
        <w:pStyle w:val="PressemeldungGMH"/>
        <w:tabs>
          <w:tab w:val="left" w:pos="8222"/>
        </w:tabs>
        <w:ind w:left="1701" w:right="850"/>
        <w:rPr>
          <w:b/>
          <w:bCs/>
          <w:sz w:val="22"/>
          <w:szCs w:val="22"/>
        </w:rPr>
      </w:pPr>
      <w:r w:rsidRPr="002822F3">
        <w:rPr>
          <w:b/>
          <w:bCs/>
          <w:sz w:val="22"/>
          <w:szCs w:val="22"/>
        </w:rPr>
        <w:t>Optisch ansprechend und lange haltbar</w:t>
      </w:r>
    </w:p>
    <w:p w:rsidR="002822F3" w:rsidRPr="002822F3" w:rsidRDefault="002822F3" w:rsidP="002822F3">
      <w:pPr>
        <w:pStyle w:val="PressemeldungGMH"/>
        <w:tabs>
          <w:tab w:val="left" w:pos="8222"/>
        </w:tabs>
        <w:ind w:left="1701" w:right="850"/>
        <w:rPr>
          <w:bCs/>
          <w:sz w:val="22"/>
          <w:szCs w:val="22"/>
        </w:rPr>
      </w:pPr>
      <w:r w:rsidRPr="002822F3">
        <w:rPr>
          <w:bCs/>
          <w:sz w:val="22"/>
          <w:szCs w:val="22"/>
        </w:rPr>
        <w:t>Die Auswahl an Allerheiligen</w:t>
      </w:r>
      <w:r w:rsidR="00387D13">
        <w:rPr>
          <w:bCs/>
          <w:sz w:val="22"/>
          <w:szCs w:val="22"/>
        </w:rPr>
        <w:t>g</w:t>
      </w:r>
      <w:r w:rsidRPr="002822F3">
        <w:rPr>
          <w:bCs/>
          <w:sz w:val="22"/>
          <w:szCs w:val="22"/>
        </w:rPr>
        <w:t>estecken ist groß und ebenso vielfä</w:t>
      </w:r>
      <w:r w:rsidRPr="002822F3">
        <w:rPr>
          <w:bCs/>
          <w:sz w:val="22"/>
          <w:szCs w:val="22"/>
        </w:rPr>
        <w:t>l</w:t>
      </w:r>
      <w:r w:rsidRPr="002822F3">
        <w:rPr>
          <w:bCs/>
          <w:sz w:val="22"/>
          <w:szCs w:val="22"/>
        </w:rPr>
        <w:t>tig wie die Persönlichkeiten, denen zu Ehren sie gefertigt we</w:t>
      </w:r>
      <w:r w:rsidRPr="002822F3">
        <w:rPr>
          <w:bCs/>
          <w:sz w:val="22"/>
          <w:szCs w:val="22"/>
        </w:rPr>
        <w:t>r</w:t>
      </w:r>
      <w:r w:rsidRPr="002822F3">
        <w:rPr>
          <w:bCs/>
          <w:sz w:val="22"/>
          <w:szCs w:val="22"/>
        </w:rPr>
        <w:t xml:space="preserve">den. Traditionell bilden </w:t>
      </w:r>
      <w:proofErr w:type="spellStart"/>
      <w:r w:rsidRPr="002822F3">
        <w:rPr>
          <w:bCs/>
          <w:sz w:val="22"/>
          <w:szCs w:val="22"/>
        </w:rPr>
        <w:t>Koniferengrün</w:t>
      </w:r>
      <w:proofErr w:type="spellEnd"/>
      <w:r w:rsidRPr="002822F3">
        <w:rPr>
          <w:bCs/>
          <w:sz w:val="22"/>
          <w:szCs w:val="22"/>
        </w:rPr>
        <w:t>, Zapfen, Moos und Pfla</w:t>
      </w:r>
      <w:r w:rsidRPr="002822F3">
        <w:rPr>
          <w:bCs/>
          <w:sz w:val="22"/>
          <w:szCs w:val="22"/>
        </w:rPr>
        <w:t>n</w:t>
      </w:r>
      <w:r w:rsidRPr="002822F3">
        <w:rPr>
          <w:bCs/>
          <w:sz w:val="22"/>
          <w:szCs w:val="22"/>
        </w:rPr>
        <w:t>zenteile</w:t>
      </w:r>
      <w:r w:rsidR="00387D13">
        <w:rPr>
          <w:bCs/>
          <w:sz w:val="22"/>
          <w:szCs w:val="22"/>
        </w:rPr>
        <w:t>,</w:t>
      </w:r>
      <w:r w:rsidRPr="002822F3">
        <w:rPr>
          <w:bCs/>
          <w:sz w:val="22"/>
          <w:szCs w:val="22"/>
        </w:rPr>
        <w:t xml:space="preserve"> wie elegante Rindenstücke, Rebenzweige, Fruchtkapseln oder Trockenblumen</w:t>
      </w:r>
      <w:r w:rsidR="00387D13">
        <w:rPr>
          <w:bCs/>
          <w:sz w:val="22"/>
          <w:szCs w:val="22"/>
        </w:rPr>
        <w:t>,</w:t>
      </w:r>
      <w:r w:rsidRPr="002822F3">
        <w:rPr>
          <w:bCs/>
          <w:sz w:val="22"/>
          <w:szCs w:val="22"/>
        </w:rPr>
        <w:t xml:space="preserve"> die Grundlage der Gestecke. Sie verleihen dem Gesteck nicht nur eine optisch ansprechende Struktur, sondern halten auch Regen und Schnee besonders lange stand. Ergänzt werden können sie mit frischen Blüten, beispielsweise mit Scha</w:t>
      </w:r>
      <w:r w:rsidRPr="002822F3">
        <w:rPr>
          <w:bCs/>
          <w:sz w:val="22"/>
          <w:szCs w:val="22"/>
        </w:rPr>
        <w:t>f</w:t>
      </w:r>
      <w:r w:rsidRPr="002822F3">
        <w:rPr>
          <w:bCs/>
          <w:sz w:val="22"/>
          <w:szCs w:val="22"/>
        </w:rPr>
        <w:t>garbe, Calla oder Rosen und natürlich mit Chrysanthemen, den Blumen, die für die Liebe über den Tod hinaus stehen. Im Fac</w:t>
      </w:r>
      <w:r w:rsidRPr="002822F3">
        <w:rPr>
          <w:bCs/>
          <w:sz w:val="22"/>
          <w:szCs w:val="22"/>
        </w:rPr>
        <w:t>h</w:t>
      </w:r>
      <w:r w:rsidRPr="002822F3">
        <w:rPr>
          <w:bCs/>
          <w:sz w:val="22"/>
          <w:szCs w:val="22"/>
        </w:rPr>
        <w:t>handel werden die frischen Bestandteile dergestalt in das Gesteck eingebunden, dass sie nach dem Verblühen entfernt werden kö</w:t>
      </w:r>
      <w:r w:rsidRPr="002822F3">
        <w:rPr>
          <w:bCs/>
          <w:sz w:val="22"/>
          <w:szCs w:val="22"/>
        </w:rPr>
        <w:t>n</w:t>
      </w:r>
      <w:r w:rsidRPr="002822F3">
        <w:rPr>
          <w:bCs/>
          <w:sz w:val="22"/>
          <w:szCs w:val="22"/>
        </w:rPr>
        <w:t>nen, ohne auffällige Lücken zu hinterlassen.</w:t>
      </w:r>
    </w:p>
    <w:p w:rsidR="002822F3" w:rsidRPr="002822F3" w:rsidRDefault="002822F3" w:rsidP="002822F3">
      <w:pPr>
        <w:pStyle w:val="PressemeldungGMH"/>
        <w:tabs>
          <w:tab w:val="left" w:pos="8222"/>
        </w:tabs>
        <w:ind w:left="1701" w:right="850"/>
        <w:rPr>
          <w:bCs/>
          <w:sz w:val="22"/>
          <w:szCs w:val="22"/>
        </w:rPr>
      </w:pPr>
    </w:p>
    <w:p w:rsidR="002822F3" w:rsidRPr="002822F3" w:rsidRDefault="002822F3" w:rsidP="002822F3">
      <w:pPr>
        <w:pStyle w:val="PressemeldungGMH"/>
        <w:tabs>
          <w:tab w:val="left" w:pos="8222"/>
        </w:tabs>
        <w:ind w:left="1701" w:right="850"/>
        <w:rPr>
          <w:b/>
          <w:bCs/>
          <w:sz w:val="22"/>
          <w:szCs w:val="22"/>
        </w:rPr>
      </w:pPr>
      <w:r w:rsidRPr="002822F3">
        <w:rPr>
          <w:b/>
          <w:bCs/>
          <w:sz w:val="22"/>
          <w:szCs w:val="22"/>
        </w:rPr>
        <w:t>Gleichermaßen beliebt: Klassische Gestecke und romantische Varianten</w:t>
      </w:r>
    </w:p>
    <w:p w:rsidR="00421380" w:rsidRDefault="002822F3" w:rsidP="002822F3">
      <w:pPr>
        <w:pStyle w:val="PressemeldungGMH"/>
        <w:tabs>
          <w:tab w:val="clear" w:pos="7740"/>
          <w:tab w:val="left" w:pos="8222"/>
        </w:tabs>
        <w:ind w:left="1701" w:right="850"/>
        <w:rPr>
          <w:bCs/>
          <w:sz w:val="22"/>
          <w:szCs w:val="22"/>
        </w:rPr>
      </w:pPr>
      <w:r w:rsidRPr="002822F3">
        <w:rPr>
          <w:bCs/>
          <w:sz w:val="22"/>
          <w:szCs w:val="22"/>
        </w:rPr>
        <w:t>Steht der Trauergedanke im Vordergrund, wird das Gesteck oder der Kranz in der Regel in pietätvoll zurückhaltenden Farben gesta</w:t>
      </w:r>
      <w:r w:rsidRPr="002822F3">
        <w:rPr>
          <w:bCs/>
          <w:sz w:val="22"/>
          <w:szCs w:val="22"/>
        </w:rPr>
        <w:t>l</w:t>
      </w:r>
      <w:r w:rsidRPr="002822F3">
        <w:rPr>
          <w:bCs/>
          <w:sz w:val="22"/>
          <w:szCs w:val="22"/>
        </w:rPr>
        <w:t xml:space="preserve">tet: Warme </w:t>
      </w:r>
      <w:proofErr w:type="spellStart"/>
      <w:r w:rsidRPr="002822F3">
        <w:rPr>
          <w:bCs/>
          <w:sz w:val="22"/>
          <w:szCs w:val="22"/>
        </w:rPr>
        <w:t>Erdtöne</w:t>
      </w:r>
      <w:proofErr w:type="spellEnd"/>
      <w:r w:rsidRPr="002822F3">
        <w:rPr>
          <w:bCs/>
          <w:sz w:val="22"/>
          <w:szCs w:val="22"/>
        </w:rPr>
        <w:t>, Braun und Grau dominieren bei dieser klass</w:t>
      </w:r>
      <w:r w:rsidRPr="002822F3">
        <w:rPr>
          <w:bCs/>
          <w:sz w:val="22"/>
          <w:szCs w:val="22"/>
        </w:rPr>
        <w:t>i</w:t>
      </w:r>
      <w:r w:rsidRPr="002822F3">
        <w:rPr>
          <w:bCs/>
          <w:sz w:val="22"/>
          <w:szCs w:val="22"/>
        </w:rPr>
        <w:t>schen Variante. Seit einigen Jahren erfährt die Grabgestaltung j</w:t>
      </w:r>
      <w:r w:rsidRPr="002822F3">
        <w:rPr>
          <w:bCs/>
          <w:sz w:val="22"/>
          <w:szCs w:val="22"/>
        </w:rPr>
        <w:t>e</w:t>
      </w:r>
      <w:r w:rsidRPr="002822F3">
        <w:rPr>
          <w:bCs/>
          <w:sz w:val="22"/>
          <w:szCs w:val="22"/>
        </w:rPr>
        <w:t>doch eine Neuinterpretation, die sich auch in den Allerheiligeng</w:t>
      </w:r>
      <w:r w:rsidRPr="002822F3">
        <w:rPr>
          <w:bCs/>
          <w:sz w:val="22"/>
          <w:szCs w:val="22"/>
        </w:rPr>
        <w:t>e</w:t>
      </w:r>
      <w:r w:rsidRPr="002822F3">
        <w:rPr>
          <w:bCs/>
          <w:sz w:val="22"/>
          <w:szCs w:val="22"/>
        </w:rPr>
        <w:t>stecken widerspiegelt: Man gedenkt der glücklichen Stunden, die man mit dem oder der Verstorbenen verbringen durfte, erinnert sich an fröhliche Momente, gemeinsames Lachen und das Gefühl der Geborgenheit, das man beieinander fand. Vor diesem Hinte</w:t>
      </w:r>
      <w:r w:rsidRPr="002822F3">
        <w:rPr>
          <w:bCs/>
          <w:sz w:val="22"/>
          <w:szCs w:val="22"/>
        </w:rPr>
        <w:t>r</w:t>
      </w:r>
      <w:r w:rsidRPr="002822F3">
        <w:rPr>
          <w:bCs/>
          <w:sz w:val="22"/>
          <w:szCs w:val="22"/>
        </w:rPr>
        <w:t>grund wählen viele Menschen romantisch angehauchte Gestecke in kräftigeren Farben, lassen sie in Herzform fertigen oder mit A</w:t>
      </w:r>
      <w:r w:rsidRPr="002822F3">
        <w:rPr>
          <w:bCs/>
          <w:sz w:val="22"/>
          <w:szCs w:val="22"/>
        </w:rPr>
        <w:t>c</w:t>
      </w:r>
      <w:r w:rsidRPr="002822F3">
        <w:rPr>
          <w:bCs/>
          <w:sz w:val="22"/>
          <w:szCs w:val="22"/>
        </w:rPr>
        <w:t>cessoires</w:t>
      </w:r>
      <w:r w:rsidR="00387D13">
        <w:rPr>
          <w:bCs/>
          <w:sz w:val="22"/>
          <w:szCs w:val="22"/>
        </w:rPr>
        <w:t>,</w:t>
      </w:r>
      <w:r w:rsidRPr="002822F3">
        <w:rPr>
          <w:bCs/>
          <w:sz w:val="22"/>
          <w:szCs w:val="22"/>
        </w:rPr>
        <w:t xml:space="preserve"> wie kleinen Engelsstatuen oder Spruchsteinen</w:t>
      </w:r>
      <w:r w:rsidR="00387D13">
        <w:rPr>
          <w:bCs/>
          <w:sz w:val="22"/>
          <w:szCs w:val="22"/>
        </w:rPr>
        <w:t xml:space="preserve">, </w:t>
      </w:r>
      <w:r w:rsidRPr="002822F3">
        <w:rPr>
          <w:bCs/>
          <w:sz w:val="22"/>
          <w:szCs w:val="22"/>
        </w:rPr>
        <w:t>verzi</w:t>
      </w:r>
      <w:r w:rsidRPr="002822F3">
        <w:rPr>
          <w:bCs/>
          <w:sz w:val="22"/>
          <w:szCs w:val="22"/>
        </w:rPr>
        <w:t>e</w:t>
      </w:r>
      <w:r w:rsidRPr="002822F3">
        <w:rPr>
          <w:bCs/>
          <w:sz w:val="22"/>
          <w:szCs w:val="22"/>
        </w:rPr>
        <w:t>ren. Im Fachhandel bieten kompetente Gärtner und Floristen u</w:t>
      </w:r>
      <w:r w:rsidRPr="002822F3">
        <w:rPr>
          <w:bCs/>
          <w:sz w:val="22"/>
          <w:szCs w:val="22"/>
        </w:rPr>
        <w:t>m</w:t>
      </w:r>
      <w:r w:rsidRPr="002822F3">
        <w:rPr>
          <w:bCs/>
          <w:sz w:val="22"/>
          <w:szCs w:val="22"/>
        </w:rPr>
        <w:lastRenderedPageBreak/>
        <w:t>fassende Beratung bei der Zusammenstellung der einzelnen Ko</w:t>
      </w:r>
      <w:r w:rsidRPr="002822F3">
        <w:rPr>
          <w:bCs/>
          <w:sz w:val="22"/>
          <w:szCs w:val="22"/>
        </w:rPr>
        <w:t>m</w:t>
      </w:r>
      <w:r w:rsidRPr="002822F3">
        <w:rPr>
          <w:bCs/>
          <w:sz w:val="22"/>
          <w:szCs w:val="22"/>
        </w:rPr>
        <w:t>ponenten. Grundsätzlich gilt jedoch: Es gibt hier kein Richtig und kein Falsch, nur das individuelle, liebevolle Andenken an einen besonderen Menschen.</w:t>
      </w:r>
      <w:r>
        <w:rPr>
          <w:bCs/>
          <w:sz w:val="22"/>
          <w:szCs w:val="22"/>
        </w:rPr>
        <w:t xml:space="preserve"> Lassen Sie sich vo</w:t>
      </w:r>
      <w:r w:rsidR="00EF43C3">
        <w:rPr>
          <w:bCs/>
          <w:sz w:val="22"/>
          <w:szCs w:val="22"/>
        </w:rPr>
        <w:t>n Ihrem</w:t>
      </w:r>
      <w:r>
        <w:rPr>
          <w:bCs/>
          <w:sz w:val="22"/>
          <w:szCs w:val="22"/>
        </w:rPr>
        <w:t xml:space="preserve"> </w:t>
      </w:r>
      <w:r w:rsidR="00EF43C3">
        <w:rPr>
          <w:bCs/>
          <w:sz w:val="22"/>
          <w:szCs w:val="22"/>
        </w:rPr>
        <w:t>Gärtner</w:t>
      </w:r>
      <w:r>
        <w:rPr>
          <w:bCs/>
          <w:sz w:val="22"/>
          <w:szCs w:val="22"/>
        </w:rPr>
        <w:t xml:space="preserve"> ber</w:t>
      </w:r>
      <w:r>
        <w:rPr>
          <w:bCs/>
          <w:sz w:val="22"/>
          <w:szCs w:val="22"/>
        </w:rPr>
        <w:t>a</w:t>
      </w:r>
      <w:r>
        <w:rPr>
          <w:bCs/>
          <w:sz w:val="22"/>
          <w:szCs w:val="22"/>
        </w:rPr>
        <w:t>ten</w:t>
      </w:r>
      <w:r w:rsidR="00EF43C3">
        <w:rPr>
          <w:bCs/>
          <w:sz w:val="22"/>
          <w:szCs w:val="22"/>
        </w:rPr>
        <w:t xml:space="preserve"> und inspirieren</w:t>
      </w:r>
      <w:r>
        <w:rPr>
          <w:bCs/>
          <w:sz w:val="22"/>
          <w:szCs w:val="22"/>
        </w:rPr>
        <w:t xml:space="preserve">. </w:t>
      </w:r>
      <w:r w:rsidR="002E2B2B" w:rsidRPr="002E2B2B">
        <w:rPr>
          <w:bCs/>
          <w:sz w:val="22"/>
          <w:szCs w:val="22"/>
        </w:rPr>
        <w:t xml:space="preserve">Unter </w:t>
      </w:r>
      <w:hyperlink r:id="rId10" w:history="1">
        <w:r w:rsidR="002E2B2B" w:rsidRPr="002E2B2B">
          <w:rPr>
            <w:rStyle w:val="Hyperlink"/>
            <w:bCs/>
            <w:sz w:val="22"/>
            <w:szCs w:val="22"/>
          </w:rPr>
          <w:t>www.ihre-gaertnerei.de</w:t>
        </w:r>
      </w:hyperlink>
      <w:r w:rsidR="002E2B2B" w:rsidRPr="002E2B2B">
        <w:rPr>
          <w:bCs/>
          <w:sz w:val="22"/>
          <w:szCs w:val="22"/>
        </w:rPr>
        <w:t xml:space="preserve"> </w:t>
      </w:r>
      <w:r>
        <w:rPr>
          <w:bCs/>
          <w:sz w:val="22"/>
          <w:szCs w:val="22"/>
        </w:rPr>
        <w:t xml:space="preserve">finden Sie </w:t>
      </w:r>
      <w:r w:rsidR="00EF43C3">
        <w:rPr>
          <w:bCs/>
          <w:sz w:val="22"/>
          <w:szCs w:val="22"/>
        </w:rPr>
        <w:t>Fac</w:t>
      </w:r>
      <w:r w:rsidR="00EF43C3">
        <w:rPr>
          <w:bCs/>
          <w:sz w:val="22"/>
          <w:szCs w:val="22"/>
        </w:rPr>
        <w:t>h</w:t>
      </w:r>
      <w:r w:rsidR="00EF43C3">
        <w:rPr>
          <w:bCs/>
          <w:sz w:val="22"/>
          <w:szCs w:val="22"/>
        </w:rPr>
        <w:t>betriebe ganz in Ihrer Nähe</w:t>
      </w:r>
      <w:r w:rsidR="002E2B2B" w:rsidRPr="002E2B2B">
        <w:rPr>
          <w:bCs/>
          <w:sz w:val="22"/>
          <w:szCs w:val="22"/>
        </w:rPr>
        <w:t>.</w:t>
      </w:r>
    </w:p>
    <w:p w:rsidR="00EE7335" w:rsidRDefault="00EE7335" w:rsidP="00421380">
      <w:pPr>
        <w:pStyle w:val="PressemeldungGMH"/>
        <w:tabs>
          <w:tab w:val="clear" w:pos="7740"/>
          <w:tab w:val="left" w:pos="8222"/>
        </w:tabs>
        <w:ind w:left="1701" w:right="850"/>
        <w:rPr>
          <w:bCs/>
          <w:sz w:val="22"/>
          <w:szCs w:val="22"/>
        </w:rPr>
      </w:pPr>
    </w:p>
    <w:p w:rsidR="003557F7" w:rsidRDefault="003557F7" w:rsidP="00421380">
      <w:pPr>
        <w:pStyle w:val="PressemeldungGMH"/>
        <w:tabs>
          <w:tab w:val="clear" w:pos="7740"/>
          <w:tab w:val="left" w:pos="8222"/>
        </w:tabs>
        <w:ind w:left="1701" w:right="850"/>
        <w:rPr>
          <w:bCs/>
          <w:sz w:val="22"/>
          <w:szCs w:val="22"/>
        </w:rPr>
      </w:pPr>
      <w:r>
        <w:rPr>
          <w:bCs/>
          <w:sz w:val="22"/>
          <w:szCs w:val="22"/>
        </w:rPr>
        <w:t>----------------------</w:t>
      </w:r>
    </w:p>
    <w:p w:rsidR="006C2719" w:rsidRDefault="00651198" w:rsidP="00FC5B07">
      <w:pPr>
        <w:pStyle w:val="PressemeldungGMH"/>
        <w:tabs>
          <w:tab w:val="clear" w:pos="7740"/>
          <w:tab w:val="left" w:pos="8222"/>
        </w:tabs>
        <w:ind w:left="1701" w:right="850"/>
        <w:rPr>
          <w:bCs/>
          <w:sz w:val="22"/>
          <w:szCs w:val="22"/>
        </w:rPr>
      </w:pPr>
      <w:r>
        <w:rPr>
          <w:bCs/>
          <w:sz w:val="22"/>
          <w:szCs w:val="22"/>
        </w:rPr>
        <w:t>[Kastenelement:]</w:t>
      </w:r>
    </w:p>
    <w:p w:rsidR="00EF43C3" w:rsidRPr="00EF43C3" w:rsidRDefault="00EF43C3" w:rsidP="00EF43C3">
      <w:pPr>
        <w:pStyle w:val="PressemeldungGMH"/>
        <w:tabs>
          <w:tab w:val="left" w:pos="8222"/>
        </w:tabs>
        <w:ind w:left="1701" w:right="850"/>
        <w:rPr>
          <w:b/>
          <w:bCs/>
          <w:sz w:val="22"/>
          <w:szCs w:val="22"/>
        </w:rPr>
      </w:pPr>
      <w:r w:rsidRPr="00EF43C3">
        <w:rPr>
          <w:b/>
          <w:bCs/>
          <w:sz w:val="22"/>
          <w:szCs w:val="22"/>
        </w:rPr>
        <w:t>Tief verwurzelte Zuneigung: Allerheiligen</w:t>
      </w:r>
      <w:r w:rsidR="00387D13">
        <w:rPr>
          <w:b/>
          <w:bCs/>
          <w:sz w:val="22"/>
          <w:szCs w:val="22"/>
        </w:rPr>
        <w:t>g</w:t>
      </w:r>
      <w:r w:rsidRPr="00EF43C3">
        <w:rPr>
          <w:b/>
          <w:bCs/>
          <w:sz w:val="22"/>
          <w:szCs w:val="22"/>
        </w:rPr>
        <w:t>estecke mit lebe</w:t>
      </w:r>
      <w:r w:rsidRPr="00EF43C3">
        <w:rPr>
          <w:b/>
          <w:bCs/>
          <w:sz w:val="22"/>
          <w:szCs w:val="22"/>
        </w:rPr>
        <w:t>n</w:t>
      </w:r>
      <w:r w:rsidRPr="00EF43C3">
        <w:rPr>
          <w:b/>
          <w:bCs/>
          <w:sz w:val="22"/>
          <w:szCs w:val="22"/>
        </w:rPr>
        <w:t>den Pflanzen</w:t>
      </w:r>
    </w:p>
    <w:p w:rsidR="00E51FA8" w:rsidRPr="00EF43C3" w:rsidRDefault="00EF43C3" w:rsidP="00EF43C3">
      <w:pPr>
        <w:pStyle w:val="PressemeldungGMH"/>
        <w:tabs>
          <w:tab w:val="left" w:pos="8222"/>
        </w:tabs>
        <w:ind w:left="1701" w:right="850"/>
        <w:rPr>
          <w:bCs/>
          <w:sz w:val="22"/>
          <w:szCs w:val="22"/>
        </w:rPr>
      </w:pPr>
      <w:r w:rsidRPr="00EF43C3">
        <w:rPr>
          <w:bCs/>
          <w:sz w:val="22"/>
          <w:szCs w:val="22"/>
        </w:rPr>
        <w:t>Im Blumenfachhandel und in Gärtnereien finden Sie nicht nur Kränze und mit Steckmasse gefertigte Gestecke, sondern auch Pflanzkörbe und -schalen in den unterschiedlichsten Formen. He</w:t>
      </w:r>
      <w:r w:rsidRPr="00EF43C3">
        <w:rPr>
          <w:bCs/>
          <w:sz w:val="22"/>
          <w:szCs w:val="22"/>
        </w:rPr>
        <w:t>i</w:t>
      </w:r>
      <w:r w:rsidRPr="00EF43C3">
        <w:rPr>
          <w:bCs/>
          <w:sz w:val="22"/>
          <w:szCs w:val="22"/>
        </w:rPr>
        <w:t xml:space="preserve">dekraut, </w:t>
      </w:r>
      <w:r w:rsidR="002E1CF3">
        <w:rPr>
          <w:bCs/>
          <w:sz w:val="22"/>
          <w:szCs w:val="22"/>
        </w:rPr>
        <w:t xml:space="preserve">Gräser, </w:t>
      </w:r>
      <w:r w:rsidRPr="00EF43C3">
        <w:rPr>
          <w:bCs/>
          <w:sz w:val="22"/>
          <w:szCs w:val="22"/>
        </w:rPr>
        <w:t>Efeu, Herbst-Alpenveilchen (</w:t>
      </w:r>
      <w:proofErr w:type="spellStart"/>
      <w:r w:rsidRPr="00EF43C3">
        <w:rPr>
          <w:bCs/>
          <w:sz w:val="22"/>
          <w:szCs w:val="22"/>
        </w:rPr>
        <w:t>Cyclamen</w:t>
      </w:r>
      <w:proofErr w:type="spellEnd"/>
      <w:r w:rsidRPr="00EF43C3">
        <w:rPr>
          <w:bCs/>
          <w:sz w:val="22"/>
          <w:szCs w:val="22"/>
        </w:rPr>
        <w:t xml:space="preserve"> </w:t>
      </w:r>
      <w:proofErr w:type="spellStart"/>
      <w:r w:rsidRPr="00EF43C3">
        <w:rPr>
          <w:bCs/>
          <w:sz w:val="22"/>
          <w:szCs w:val="22"/>
        </w:rPr>
        <w:t>hederi</w:t>
      </w:r>
      <w:r w:rsidR="002E1CF3">
        <w:rPr>
          <w:bCs/>
          <w:sz w:val="22"/>
          <w:szCs w:val="22"/>
        </w:rPr>
        <w:softHyphen/>
      </w:r>
      <w:r w:rsidRPr="00EF43C3">
        <w:rPr>
          <w:bCs/>
          <w:sz w:val="22"/>
          <w:szCs w:val="22"/>
        </w:rPr>
        <w:t>folium</w:t>
      </w:r>
      <w:proofErr w:type="spellEnd"/>
      <w:r w:rsidRPr="00EF43C3">
        <w:rPr>
          <w:bCs/>
          <w:sz w:val="22"/>
          <w:szCs w:val="22"/>
        </w:rPr>
        <w:t>), Torfmyrte (</w:t>
      </w:r>
      <w:proofErr w:type="spellStart"/>
      <w:r w:rsidRPr="00EF43C3">
        <w:rPr>
          <w:bCs/>
          <w:sz w:val="22"/>
          <w:szCs w:val="22"/>
        </w:rPr>
        <w:t>Gaultheria</w:t>
      </w:r>
      <w:proofErr w:type="spellEnd"/>
      <w:r w:rsidRPr="00EF43C3">
        <w:rPr>
          <w:bCs/>
          <w:sz w:val="22"/>
          <w:szCs w:val="22"/>
        </w:rPr>
        <w:t xml:space="preserve"> </w:t>
      </w:r>
      <w:proofErr w:type="spellStart"/>
      <w:r w:rsidRPr="00EF43C3">
        <w:rPr>
          <w:bCs/>
          <w:sz w:val="22"/>
          <w:szCs w:val="22"/>
        </w:rPr>
        <w:t>mucronata</w:t>
      </w:r>
      <w:proofErr w:type="spellEnd"/>
      <w:r w:rsidRPr="00EF43C3">
        <w:rPr>
          <w:bCs/>
          <w:sz w:val="22"/>
          <w:szCs w:val="22"/>
        </w:rPr>
        <w:t>) und Niederliegende Scheinbeere (</w:t>
      </w:r>
      <w:proofErr w:type="spellStart"/>
      <w:r w:rsidRPr="00EF43C3">
        <w:rPr>
          <w:bCs/>
          <w:sz w:val="22"/>
          <w:szCs w:val="22"/>
        </w:rPr>
        <w:t>Gaultheria</w:t>
      </w:r>
      <w:proofErr w:type="spellEnd"/>
      <w:r w:rsidRPr="00EF43C3">
        <w:rPr>
          <w:bCs/>
          <w:sz w:val="22"/>
          <w:szCs w:val="22"/>
        </w:rPr>
        <w:t xml:space="preserve"> </w:t>
      </w:r>
      <w:proofErr w:type="spellStart"/>
      <w:r w:rsidRPr="00EF43C3">
        <w:rPr>
          <w:bCs/>
          <w:sz w:val="22"/>
          <w:szCs w:val="22"/>
        </w:rPr>
        <w:t>procumbens</w:t>
      </w:r>
      <w:proofErr w:type="spellEnd"/>
      <w:r w:rsidRPr="00EF43C3">
        <w:rPr>
          <w:bCs/>
          <w:sz w:val="22"/>
          <w:szCs w:val="22"/>
        </w:rPr>
        <w:t>) können darin bis zum nächsten Frühjahr wachsen und anschließend ausgepflanzt we</w:t>
      </w:r>
      <w:r w:rsidRPr="00EF43C3">
        <w:rPr>
          <w:bCs/>
          <w:sz w:val="22"/>
          <w:szCs w:val="22"/>
        </w:rPr>
        <w:t>r</w:t>
      </w:r>
      <w:r w:rsidRPr="00EF43C3">
        <w:rPr>
          <w:bCs/>
          <w:sz w:val="22"/>
          <w:szCs w:val="22"/>
        </w:rPr>
        <w:t>den. Sind die Herbst- und Wintermonate eher trocken, sind die Pflanzen für gelegentliche Wassergaben dankbar.</w:t>
      </w:r>
    </w:p>
    <w:sectPr w:rsidR="00E51FA8" w:rsidRPr="00EF43C3" w:rsidSect="005F165A">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B8" w:rsidRDefault="00272FB8" w:rsidP="00E22732">
      <w:pPr>
        <w:spacing w:after="0" w:line="240" w:lineRule="auto"/>
      </w:pPr>
      <w:r>
        <w:separator/>
      </w:r>
    </w:p>
  </w:endnote>
  <w:endnote w:type="continuationSeparator" w:id="0">
    <w:p w:rsidR="00272FB8" w:rsidRDefault="00272FB8"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803E92"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855D46" w:rsidRPr="003B4C71">
      <w:rPr>
        <w:color w:val="FFFFFF"/>
      </w:rPr>
      <w:fldChar w:fldCharType="begin"/>
    </w:r>
    <w:r w:rsidRPr="003B4C71">
      <w:rPr>
        <w:color w:val="FFFFFF"/>
      </w:rPr>
      <w:instrText xml:space="preserve"> PAGE </w:instrText>
    </w:r>
    <w:r w:rsidR="00855D46" w:rsidRPr="003B4C71">
      <w:rPr>
        <w:color w:val="FFFFFF"/>
      </w:rPr>
      <w:fldChar w:fldCharType="separate"/>
    </w:r>
    <w:r w:rsidR="00817DE6">
      <w:rPr>
        <w:noProof/>
        <w:color w:val="FFFFFF"/>
      </w:rPr>
      <w:t>3</w:t>
    </w:r>
    <w:r w:rsidR="00855D46" w:rsidRPr="003B4C71">
      <w:rPr>
        <w:color w:val="FFFFFF"/>
      </w:rPr>
      <w:fldChar w:fldCharType="end"/>
    </w:r>
    <w:r w:rsidRPr="003B4C71">
      <w:rPr>
        <w:color w:val="FFFFFF"/>
      </w:rPr>
      <w:t xml:space="preserve"> von </w:t>
    </w:r>
    <w:r w:rsidR="00855D46" w:rsidRPr="003B4C71">
      <w:rPr>
        <w:color w:val="FFFFFF"/>
      </w:rPr>
      <w:fldChar w:fldCharType="begin"/>
    </w:r>
    <w:r w:rsidRPr="003B4C71">
      <w:rPr>
        <w:color w:val="FFFFFF"/>
      </w:rPr>
      <w:instrText xml:space="preserve"> NUMPAGES  </w:instrText>
    </w:r>
    <w:r w:rsidR="00855D46" w:rsidRPr="003B4C71">
      <w:rPr>
        <w:color w:val="FFFFFF"/>
      </w:rPr>
      <w:fldChar w:fldCharType="separate"/>
    </w:r>
    <w:r w:rsidR="00817DE6">
      <w:rPr>
        <w:noProof/>
        <w:color w:val="FFFFFF"/>
      </w:rPr>
      <w:t>3</w:t>
    </w:r>
    <w:r w:rsidR="00855D46"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B8" w:rsidRDefault="00272FB8" w:rsidP="00E22732">
      <w:pPr>
        <w:spacing w:after="0" w:line="240" w:lineRule="auto"/>
      </w:pPr>
      <w:r>
        <w:separator/>
      </w:r>
    </w:p>
  </w:footnote>
  <w:footnote w:type="continuationSeparator" w:id="0">
    <w:p w:rsidR="00272FB8" w:rsidRDefault="00272FB8"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803E92" w:rsidP="00CE00B6">
    <w:pPr>
      <w:pStyle w:val="Kopfzeile"/>
      <w:ind w:right="0"/>
      <w:jc w:val="right"/>
    </w:pPr>
    <w:r>
      <w:rPr>
        <w:noProof/>
        <w:lang w:eastAsia="de-DE" w:bidi="ar-SA"/>
      </w:rPr>
      <w:drawing>
        <wp:inline distT="0" distB="0" distL="0" distR="0">
          <wp:extent cx="1746885" cy="51181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1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4274101"/>
    <w:multiLevelType w:val="hybridMultilevel"/>
    <w:tmpl w:val="0CC4192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4">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51202">
      <o:colormenu v:ext="edit" strokecolor="none [1606]"/>
    </o:shapedefaults>
  </w:hdrShapeDefaults>
  <w:footnotePr>
    <w:footnote w:id="-1"/>
    <w:footnote w:id="0"/>
  </w:footnotePr>
  <w:endnotePr>
    <w:endnote w:id="-1"/>
    <w:endnote w:id="0"/>
  </w:endnotePr>
  <w:compat/>
  <w:rsids>
    <w:rsidRoot w:val="00F510CD"/>
    <w:rsid w:val="00002538"/>
    <w:rsid w:val="00014253"/>
    <w:rsid w:val="00020298"/>
    <w:rsid w:val="000323D5"/>
    <w:rsid w:val="00032D4F"/>
    <w:rsid w:val="00035152"/>
    <w:rsid w:val="00037FCA"/>
    <w:rsid w:val="000415DA"/>
    <w:rsid w:val="00045D8F"/>
    <w:rsid w:val="00050E0E"/>
    <w:rsid w:val="00050E12"/>
    <w:rsid w:val="00052A23"/>
    <w:rsid w:val="000543AA"/>
    <w:rsid w:val="000656B5"/>
    <w:rsid w:val="00067F79"/>
    <w:rsid w:val="00074B01"/>
    <w:rsid w:val="000770CF"/>
    <w:rsid w:val="0008031E"/>
    <w:rsid w:val="00081AD5"/>
    <w:rsid w:val="000840AE"/>
    <w:rsid w:val="00085CB1"/>
    <w:rsid w:val="00093142"/>
    <w:rsid w:val="00094F5B"/>
    <w:rsid w:val="000A410E"/>
    <w:rsid w:val="000A4F2E"/>
    <w:rsid w:val="000B40E2"/>
    <w:rsid w:val="000B7C70"/>
    <w:rsid w:val="000C01EF"/>
    <w:rsid w:val="000C62C0"/>
    <w:rsid w:val="000D1CCE"/>
    <w:rsid w:val="000E2119"/>
    <w:rsid w:val="000E30BB"/>
    <w:rsid w:val="000E6B27"/>
    <w:rsid w:val="000E6E45"/>
    <w:rsid w:val="00104493"/>
    <w:rsid w:val="0011086C"/>
    <w:rsid w:val="00110D71"/>
    <w:rsid w:val="0011706D"/>
    <w:rsid w:val="00117096"/>
    <w:rsid w:val="00120047"/>
    <w:rsid w:val="00134292"/>
    <w:rsid w:val="001360DA"/>
    <w:rsid w:val="00137D14"/>
    <w:rsid w:val="001462DD"/>
    <w:rsid w:val="0015053C"/>
    <w:rsid w:val="001552EB"/>
    <w:rsid w:val="00181907"/>
    <w:rsid w:val="001A0F76"/>
    <w:rsid w:val="001A3EDF"/>
    <w:rsid w:val="001A7E59"/>
    <w:rsid w:val="001B7B4E"/>
    <w:rsid w:val="001C06CA"/>
    <w:rsid w:val="001C664C"/>
    <w:rsid w:val="001E1BA7"/>
    <w:rsid w:val="001E2540"/>
    <w:rsid w:val="001E2F81"/>
    <w:rsid w:val="001F3AD4"/>
    <w:rsid w:val="00200257"/>
    <w:rsid w:val="0020084E"/>
    <w:rsid w:val="002055C2"/>
    <w:rsid w:val="002167A3"/>
    <w:rsid w:val="0022703F"/>
    <w:rsid w:val="0024323A"/>
    <w:rsid w:val="00243D53"/>
    <w:rsid w:val="00244844"/>
    <w:rsid w:val="00245EC1"/>
    <w:rsid w:val="00246CA4"/>
    <w:rsid w:val="002502B8"/>
    <w:rsid w:val="00251AA8"/>
    <w:rsid w:val="002538F4"/>
    <w:rsid w:val="002539C0"/>
    <w:rsid w:val="00257F8A"/>
    <w:rsid w:val="00272FB8"/>
    <w:rsid w:val="00277AE9"/>
    <w:rsid w:val="002822F3"/>
    <w:rsid w:val="002868D4"/>
    <w:rsid w:val="002A3F79"/>
    <w:rsid w:val="002B01BF"/>
    <w:rsid w:val="002B1B6C"/>
    <w:rsid w:val="002B50E0"/>
    <w:rsid w:val="002E086B"/>
    <w:rsid w:val="002E1CF3"/>
    <w:rsid w:val="002E2B2B"/>
    <w:rsid w:val="002E3591"/>
    <w:rsid w:val="002F2699"/>
    <w:rsid w:val="00307BC2"/>
    <w:rsid w:val="00313CD4"/>
    <w:rsid w:val="00331969"/>
    <w:rsid w:val="003339B5"/>
    <w:rsid w:val="003543E9"/>
    <w:rsid w:val="003550DE"/>
    <w:rsid w:val="00355786"/>
    <w:rsid w:val="003557F7"/>
    <w:rsid w:val="0035635C"/>
    <w:rsid w:val="0035739B"/>
    <w:rsid w:val="0037296C"/>
    <w:rsid w:val="003735C0"/>
    <w:rsid w:val="00380609"/>
    <w:rsid w:val="00381056"/>
    <w:rsid w:val="00385E34"/>
    <w:rsid w:val="00387D13"/>
    <w:rsid w:val="00397D5D"/>
    <w:rsid w:val="003A0B1F"/>
    <w:rsid w:val="003A3A93"/>
    <w:rsid w:val="003B4C71"/>
    <w:rsid w:val="003C32AA"/>
    <w:rsid w:val="003D230F"/>
    <w:rsid w:val="003E12B3"/>
    <w:rsid w:val="003F1CA8"/>
    <w:rsid w:val="003F2712"/>
    <w:rsid w:val="003F2DBC"/>
    <w:rsid w:val="003F52E4"/>
    <w:rsid w:val="00400E48"/>
    <w:rsid w:val="00406961"/>
    <w:rsid w:val="00410291"/>
    <w:rsid w:val="00412C61"/>
    <w:rsid w:val="00413C4D"/>
    <w:rsid w:val="0041637D"/>
    <w:rsid w:val="0041723C"/>
    <w:rsid w:val="0041724C"/>
    <w:rsid w:val="00421380"/>
    <w:rsid w:val="00424D5D"/>
    <w:rsid w:val="004340A5"/>
    <w:rsid w:val="00434966"/>
    <w:rsid w:val="00437CC1"/>
    <w:rsid w:val="004418BB"/>
    <w:rsid w:val="00442440"/>
    <w:rsid w:val="00442ABE"/>
    <w:rsid w:val="004459D2"/>
    <w:rsid w:val="00450BF8"/>
    <w:rsid w:val="00452F9E"/>
    <w:rsid w:val="00453C8F"/>
    <w:rsid w:val="00455A74"/>
    <w:rsid w:val="004566D9"/>
    <w:rsid w:val="004633AB"/>
    <w:rsid w:val="00463CF8"/>
    <w:rsid w:val="00480559"/>
    <w:rsid w:val="00484447"/>
    <w:rsid w:val="004850AE"/>
    <w:rsid w:val="00485DC1"/>
    <w:rsid w:val="00487F17"/>
    <w:rsid w:val="004911E6"/>
    <w:rsid w:val="00492BC0"/>
    <w:rsid w:val="004A2E64"/>
    <w:rsid w:val="004A5379"/>
    <w:rsid w:val="004B3F5B"/>
    <w:rsid w:val="004C1BFB"/>
    <w:rsid w:val="004C319D"/>
    <w:rsid w:val="004F0B8E"/>
    <w:rsid w:val="004F3AF3"/>
    <w:rsid w:val="004F5D9D"/>
    <w:rsid w:val="00507218"/>
    <w:rsid w:val="005137D7"/>
    <w:rsid w:val="00525D75"/>
    <w:rsid w:val="005262E2"/>
    <w:rsid w:val="00536241"/>
    <w:rsid w:val="00540B2F"/>
    <w:rsid w:val="0057531B"/>
    <w:rsid w:val="0058439C"/>
    <w:rsid w:val="00584DC2"/>
    <w:rsid w:val="005950E4"/>
    <w:rsid w:val="005A5147"/>
    <w:rsid w:val="005A54FF"/>
    <w:rsid w:val="005A7BA3"/>
    <w:rsid w:val="005B1F31"/>
    <w:rsid w:val="005B3E3F"/>
    <w:rsid w:val="005B6C7E"/>
    <w:rsid w:val="005B7847"/>
    <w:rsid w:val="005C13DC"/>
    <w:rsid w:val="005C3401"/>
    <w:rsid w:val="005C51B6"/>
    <w:rsid w:val="005D1E5D"/>
    <w:rsid w:val="005D5D64"/>
    <w:rsid w:val="005E0069"/>
    <w:rsid w:val="005E4EFC"/>
    <w:rsid w:val="005E514C"/>
    <w:rsid w:val="005E7B29"/>
    <w:rsid w:val="005F1243"/>
    <w:rsid w:val="005F165A"/>
    <w:rsid w:val="005F1AA5"/>
    <w:rsid w:val="005F363C"/>
    <w:rsid w:val="0060291E"/>
    <w:rsid w:val="006125CF"/>
    <w:rsid w:val="00613054"/>
    <w:rsid w:val="0061330E"/>
    <w:rsid w:val="00616BCB"/>
    <w:rsid w:val="00616BCE"/>
    <w:rsid w:val="006226D9"/>
    <w:rsid w:val="00622CD0"/>
    <w:rsid w:val="006250FB"/>
    <w:rsid w:val="00625BD3"/>
    <w:rsid w:val="0065060D"/>
    <w:rsid w:val="00651198"/>
    <w:rsid w:val="006533A1"/>
    <w:rsid w:val="0065539A"/>
    <w:rsid w:val="00673E00"/>
    <w:rsid w:val="0067424C"/>
    <w:rsid w:val="00684263"/>
    <w:rsid w:val="00690B76"/>
    <w:rsid w:val="0069599B"/>
    <w:rsid w:val="00696DCC"/>
    <w:rsid w:val="006A7AF9"/>
    <w:rsid w:val="006B090E"/>
    <w:rsid w:val="006B4610"/>
    <w:rsid w:val="006C2719"/>
    <w:rsid w:val="006D1161"/>
    <w:rsid w:val="006D1E39"/>
    <w:rsid w:val="006D386E"/>
    <w:rsid w:val="006D405F"/>
    <w:rsid w:val="006D772D"/>
    <w:rsid w:val="006F2000"/>
    <w:rsid w:val="007014C4"/>
    <w:rsid w:val="00707ADE"/>
    <w:rsid w:val="0071010C"/>
    <w:rsid w:val="007220F1"/>
    <w:rsid w:val="00736999"/>
    <w:rsid w:val="007433AC"/>
    <w:rsid w:val="0076719C"/>
    <w:rsid w:val="00770839"/>
    <w:rsid w:val="00777664"/>
    <w:rsid w:val="00790960"/>
    <w:rsid w:val="00794B88"/>
    <w:rsid w:val="00796B37"/>
    <w:rsid w:val="007A033F"/>
    <w:rsid w:val="007A158F"/>
    <w:rsid w:val="007B5288"/>
    <w:rsid w:val="007C2B46"/>
    <w:rsid w:val="007C7966"/>
    <w:rsid w:val="007C7C67"/>
    <w:rsid w:val="007D0265"/>
    <w:rsid w:val="007E4249"/>
    <w:rsid w:val="007E4A9D"/>
    <w:rsid w:val="007F0627"/>
    <w:rsid w:val="007F466A"/>
    <w:rsid w:val="008027C6"/>
    <w:rsid w:val="00803CEA"/>
    <w:rsid w:val="00803E92"/>
    <w:rsid w:val="00817630"/>
    <w:rsid w:val="00817DE6"/>
    <w:rsid w:val="008204A9"/>
    <w:rsid w:val="00823989"/>
    <w:rsid w:val="008248AB"/>
    <w:rsid w:val="00831397"/>
    <w:rsid w:val="00854612"/>
    <w:rsid w:val="00855D46"/>
    <w:rsid w:val="00864D8D"/>
    <w:rsid w:val="00866ACA"/>
    <w:rsid w:val="00870C06"/>
    <w:rsid w:val="008738E0"/>
    <w:rsid w:val="00881488"/>
    <w:rsid w:val="00883620"/>
    <w:rsid w:val="008837C0"/>
    <w:rsid w:val="008850ED"/>
    <w:rsid w:val="00891E77"/>
    <w:rsid w:val="00896E96"/>
    <w:rsid w:val="008A229D"/>
    <w:rsid w:val="008A2BD6"/>
    <w:rsid w:val="008A6A6A"/>
    <w:rsid w:val="008B2D7A"/>
    <w:rsid w:val="008B5C83"/>
    <w:rsid w:val="008C02D0"/>
    <w:rsid w:val="008C36F4"/>
    <w:rsid w:val="008E0945"/>
    <w:rsid w:val="008E25DF"/>
    <w:rsid w:val="008E2A00"/>
    <w:rsid w:val="008E4FEC"/>
    <w:rsid w:val="008E6FC5"/>
    <w:rsid w:val="008E73CB"/>
    <w:rsid w:val="008F472E"/>
    <w:rsid w:val="00910652"/>
    <w:rsid w:val="00910CBC"/>
    <w:rsid w:val="00911524"/>
    <w:rsid w:val="00916790"/>
    <w:rsid w:val="0091700C"/>
    <w:rsid w:val="00926629"/>
    <w:rsid w:val="00934C76"/>
    <w:rsid w:val="0094286B"/>
    <w:rsid w:val="009449F6"/>
    <w:rsid w:val="00945006"/>
    <w:rsid w:val="00951BF0"/>
    <w:rsid w:val="009606DB"/>
    <w:rsid w:val="0096690A"/>
    <w:rsid w:val="009720D5"/>
    <w:rsid w:val="009A4884"/>
    <w:rsid w:val="009A6E4C"/>
    <w:rsid w:val="009B379E"/>
    <w:rsid w:val="009C4ACA"/>
    <w:rsid w:val="009D428E"/>
    <w:rsid w:val="009D72D8"/>
    <w:rsid w:val="009E339C"/>
    <w:rsid w:val="009F7434"/>
    <w:rsid w:val="00A00817"/>
    <w:rsid w:val="00A13A89"/>
    <w:rsid w:val="00A1528A"/>
    <w:rsid w:val="00A246DD"/>
    <w:rsid w:val="00A249C0"/>
    <w:rsid w:val="00A326FE"/>
    <w:rsid w:val="00A334A4"/>
    <w:rsid w:val="00A44D00"/>
    <w:rsid w:val="00A54DD8"/>
    <w:rsid w:val="00A63ADE"/>
    <w:rsid w:val="00A6723B"/>
    <w:rsid w:val="00A91E36"/>
    <w:rsid w:val="00A93F80"/>
    <w:rsid w:val="00AA053A"/>
    <w:rsid w:val="00AA1FC9"/>
    <w:rsid w:val="00AA4E22"/>
    <w:rsid w:val="00AC4F6F"/>
    <w:rsid w:val="00AD05AA"/>
    <w:rsid w:val="00AD527E"/>
    <w:rsid w:val="00AD7C36"/>
    <w:rsid w:val="00AE3438"/>
    <w:rsid w:val="00AE59EE"/>
    <w:rsid w:val="00AF06BD"/>
    <w:rsid w:val="00B02099"/>
    <w:rsid w:val="00B1165A"/>
    <w:rsid w:val="00B11746"/>
    <w:rsid w:val="00B254E7"/>
    <w:rsid w:val="00B26393"/>
    <w:rsid w:val="00B31593"/>
    <w:rsid w:val="00B34154"/>
    <w:rsid w:val="00B404F5"/>
    <w:rsid w:val="00B41EE3"/>
    <w:rsid w:val="00B4598A"/>
    <w:rsid w:val="00B67902"/>
    <w:rsid w:val="00B67F67"/>
    <w:rsid w:val="00B71E5F"/>
    <w:rsid w:val="00B7797F"/>
    <w:rsid w:val="00B85F45"/>
    <w:rsid w:val="00B918D6"/>
    <w:rsid w:val="00B92AD2"/>
    <w:rsid w:val="00BA0C37"/>
    <w:rsid w:val="00BA3FD9"/>
    <w:rsid w:val="00BC51E8"/>
    <w:rsid w:val="00BE616A"/>
    <w:rsid w:val="00BE7CF8"/>
    <w:rsid w:val="00BF4CD1"/>
    <w:rsid w:val="00BF727F"/>
    <w:rsid w:val="00C105BA"/>
    <w:rsid w:val="00C121B4"/>
    <w:rsid w:val="00C12EBD"/>
    <w:rsid w:val="00C14EB3"/>
    <w:rsid w:val="00C21AB9"/>
    <w:rsid w:val="00C2211C"/>
    <w:rsid w:val="00C22E2C"/>
    <w:rsid w:val="00C2772E"/>
    <w:rsid w:val="00C36E92"/>
    <w:rsid w:val="00C44B01"/>
    <w:rsid w:val="00C50200"/>
    <w:rsid w:val="00C531AA"/>
    <w:rsid w:val="00C562FC"/>
    <w:rsid w:val="00C66764"/>
    <w:rsid w:val="00C6681A"/>
    <w:rsid w:val="00C706DF"/>
    <w:rsid w:val="00C74B2C"/>
    <w:rsid w:val="00C8053F"/>
    <w:rsid w:val="00C87149"/>
    <w:rsid w:val="00C95304"/>
    <w:rsid w:val="00CA533C"/>
    <w:rsid w:val="00CB25A3"/>
    <w:rsid w:val="00CC3B40"/>
    <w:rsid w:val="00CC58FE"/>
    <w:rsid w:val="00CD0D59"/>
    <w:rsid w:val="00CD7E9B"/>
    <w:rsid w:val="00CE00B6"/>
    <w:rsid w:val="00CE334B"/>
    <w:rsid w:val="00CE632F"/>
    <w:rsid w:val="00D2082B"/>
    <w:rsid w:val="00D24FA6"/>
    <w:rsid w:val="00D313BD"/>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72C6"/>
    <w:rsid w:val="00DD485E"/>
    <w:rsid w:val="00DE31B2"/>
    <w:rsid w:val="00DE58D1"/>
    <w:rsid w:val="00DE63FA"/>
    <w:rsid w:val="00DF6524"/>
    <w:rsid w:val="00DF744E"/>
    <w:rsid w:val="00E00BAC"/>
    <w:rsid w:val="00E103A5"/>
    <w:rsid w:val="00E22732"/>
    <w:rsid w:val="00E2769E"/>
    <w:rsid w:val="00E31403"/>
    <w:rsid w:val="00E36B2C"/>
    <w:rsid w:val="00E400A6"/>
    <w:rsid w:val="00E442FD"/>
    <w:rsid w:val="00E47B22"/>
    <w:rsid w:val="00E51FA8"/>
    <w:rsid w:val="00E541CA"/>
    <w:rsid w:val="00E60554"/>
    <w:rsid w:val="00E643BB"/>
    <w:rsid w:val="00E64707"/>
    <w:rsid w:val="00E6534F"/>
    <w:rsid w:val="00E72F52"/>
    <w:rsid w:val="00E73201"/>
    <w:rsid w:val="00E87C47"/>
    <w:rsid w:val="00E9541E"/>
    <w:rsid w:val="00E97E32"/>
    <w:rsid w:val="00EA0DEB"/>
    <w:rsid w:val="00EA1369"/>
    <w:rsid w:val="00EA1490"/>
    <w:rsid w:val="00EA17BF"/>
    <w:rsid w:val="00EA67C1"/>
    <w:rsid w:val="00EB3F12"/>
    <w:rsid w:val="00EB5FBB"/>
    <w:rsid w:val="00EC2534"/>
    <w:rsid w:val="00EC76C6"/>
    <w:rsid w:val="00EC7A5F"/>
    <w:rsid w:val="00ED095F"/>
    <w:rsid w:val="00ED2258"/>
    <w:rsid w:val="00ED4E56"/>
    <w:rsid w:val="00EE0920"/>
    <w:rsid w:val="00EE53B5"/>
    <w:rsid w:val="00EE7335"/>
    <w:rsid w:val="00EE7DC9"/>
    <w:rsid w:val="00EF1E2F"/>
    <w:rsid w:val="00EF43C3"/>
    <w:rsid w:val="00EF4DC5"/>
    <w:rsid w:val="00F00E03"/>
    <w:rsid w:val="00F03A54"/>
    <w:rsid w:val="00F07CB5"/>
    <w:rsid w:val="00F13030"/>
    <w:rsid w:val="00F17255"/>
    <w:rsid w:val="00F17CB9"/>
    <w:rsid w:val="00F327F6"/>
    <w:rsid w:val="00F3296D"/>
    <w:rsid w:val="00F36238"/>
    <w:rsid w:val="00F42143"/>
    <w:rsid w:val="00F43EE5"/>
    <w:rsid w:val="00F510CD"/>
    <w:rsid w:val="00F6006B"/>
    <w:rsid w:val="00F64D23"/>
    <w:rsid w:val="00F679C7"/>
    <w:rsid w:val="00F906AD"/>
    <w:rsid w:val="00F90E12"/>
    <w:rsid w:val="00F90E32"/>
    <w:rsid w:val="00F95D0C"/>
    <w:rsid w:val="00F96B3C"/>
    <w:rsid w:val="00FB447B"/>
    <w:rsid w:val="00FC5099"/>
    <w:rsid w:val="00FC5B07"/>
    <w:rsid w:val="00FD0767"/>
    <w:rsid w:val="00FD3838"/>
    <w:rsid w:val="00FE0744"/>
    <w:rsid w:val="00FE3CBF"/>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 w:type="paragraph" w:styleId="StandardWeb">
    <w:name w:val="Normal (Web)"/>
    <w:basedOn w:val="Standard"/>
    <w:uiPriority w:val="99"/>
    <w:semiHidden/>
    <w:unhideWhenUsed/>
    <w:rsid w:val="000415D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937705">
      <w:bodyDiv w:val="1"/>
      <w:marLeft w:val="0"/>
      <w:marRight w:val="0"/>
      <w:marTop w:val="0"/>
      <w:marBottom w:val="0"/>
      <w:divBdr>
        <w:top w:val="none" w:sz="0" w:space="0" w:color="auto"/>
        <w:left w:val="none" w:sz="0" w:space="0" w:color="auto"/>
        <w:bottom w:val="none" w:sz="0" w:space="0" w:color="auto"/>
        <w:right w:val="none" w:sz="0" w:space="0" w:color="auto"/>
      </w:divBdr>
    </w:div>
    <w:div w:id="398359791">
      <w:bodyDiv w:val="1"/>
      <w:marLeft w:val="0"/>
      <w:marRight w:val="0"/>
      <w:marTop w:val="0"/>
      <w:marBottom w:val="0"/>
      <w:divBdr>
        <w:top w:val="none" w:sz="0" w:space="0" w:color="auto"/>
        <w:left w:val="none" w:sz="0" w:space="0" w:color="auto"/>
        <w:bottom w:val="none" w:sz="0" w:space="0" w:color="auto"/>
        <w:right w:val="none" w:sz="0" w:space="0" w:color="auto"/>
      </w:divBdr>
    </w:div>
    <w:div w:id="1200706995">
      <w:bodyDiv w:val="1"/>
      <w:marLeft w:val="0"/>
      <w:marRight w:val="0"/>
      <w:marTop w:val="0"/>
      <w:marBottom w:val="0"/>
      <w:divBdr>
        <w:top w:val="none" w:sz="0" w:space="0" w:color="auto"/>
        <w:left w:val="none" w:sz="0" w:space="0" w:color="auto"/>
        <w:bottom w:val="none" w:sz="0" w:space="0" w:color="auto"/>
        <w:right w:val="none" w:sz="0" w:space="0" w:color="auto"/>
      </w:divBdr>
    </w:div>
    <w:div w:id="1206018839">
      <w:bodyDiv w:val="1"/>
      <w:marLeft w:val="0"/>
      <w:marRight w:val="0"/>
      <w:marTop w:val="0"/>
      <w:marBottom w:val="0"/>
      <w:divBdr>
        <w:top w:val="none" w:sz="0" w:space="0" w:color="auto"/>
        <w:left w:val="none" w:sz="0" w:space="0" w:color="auto"/>
        <w:bottom w:val="none" w:sz="0" w:space="0" w:color="auto"/>
        <w:right w:val="none" w:sz="0" w:space="0" w:color="auto"/>
      </w:divBdr>
    </w:div>
    <w:div w:id="1240209752">
      <w:bodyDiv w:val="1"/>
      <w:marLeft w:val="0"/>
      <w:marRight w:val="0"/>
      <w:marTop w:val="0"/>
      <w:marBottom w:val="0"/>
      <w:divBdr>
        <w:top w:val="none" w:sz="0" w:space="0" w:color="auto"/>
        <w:left w:val="none" w:sz="0" w:space="0" w:color="auto"/>
        <w:bottom w:val="none" w:sz="0" w:space="0" w:color="auto"/>
        <w:right w:val="none" w:sz="0" w:space="0" w:color="auto"/>
      </w:divBdr>
    </w:div>
    <w:div w:id="1497378490">
      <w:bodyDiv w:val="1"/>
      <w:marLeft w:val="0"/>
      <w:marRight w:val="0"/>
      <w:marTop w:val="0"/>
      <w:marBottom w:val="0"/>
      <w:divBdr>
        <w:top w:val="none" w:sz="0" w:space="0" w:color="auto"/>
        <w:left w:val="none" w:sz="0" w:space="0" w:color="auto"/>
        <w:bottom w:val="none" w:sz="0" w:space="0" w:color="auto"/>
        <w:right w:val="none" w:sz="0" w:space="0" w:color="auto"/>
      </w:divBdr>
    </w:div>
    <w:div w:id="1596013579">
      <w:bodyDiv w:val="1"/>
      <w:marLeft w:val="0"/>
      <w:marRight w:val="0"/>
      <w:marTop w:val="0"/>
      <w:marBottom w:val="0"/>
      <w:divBdr>
        <w:top w:val="none" w:sz="0" w:space="0" w:color="auto"/>
        <w:left w:val="none" w:sz="0" w:space="0" w:color="auto"/>
        <w:bottom w:val="none" w:sz="0" w:space="0" w:color="auto"/>
        <w:right w:val="none" w:sz="0" w:space="0" w:color="auto"/>
      </w:divBdr>
    </w:div>
    <w:div w:id="16582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hre-gaertnerei.de/" TargetMode="External"/><Relationship Id="rId4" Type="http://schemas.openxmlformats.org/officeDocument/2006/relationships/settings" Target="settings.xml"/><Relationship Id="rId9" Type="http://schemas.openxmlformats.org/officeDocument/2006/relationships/hyperlink" Target="http://www.gruenes-medienhaus.de/download/2011/09/GMH_2011_39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0F92-36C6-4201-9E5C-95AC10E4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3089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3572</CharactersWithSpaces>
  <SharedDoc>false</SharedDoc>
  <HLinks>
    <vt:vector size="12" baseType="variant">
      <vt:variant>
        <vt:i4>3145824</vt:i4>
      </vt:variant>
      <vt:variant>
        <vt:i4>0</vt:i4>
      </vt:variant>
      <vt:variant>
        <vt:i4>0</vt:i4>
      </vt:variant>
      <vt:variant>
        <vt:i4>5</vt:i4>
      </vt:variant>
      <vt:variant>
        <vt:lpwstr>http://www.ihre-gaertnerei.de/</vt:lpwstr>
      </vt:variant>
      <vt:variant>
        <vt:lpwstr/>
      </vt:variant>
      <vt:variant>
        <vt:i4>5242927</vt:i4>
      </vt:variant>
      <vt:variant>
        <vt:i4>0</vt:i4>
      </vt:variant>
      <vt:variant>
        <vt:i4>0</vt:i4>
      </vt:variant>
      <vt:variant>
        <vt:i4>5</vt:i4>
      </vt:variant>
      <vt:variant>
        <vt:lpwstr>http://www.gruenes-medienhaus.de/download/2011/03/GMH_2011_13_01.jpg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26</cp:revision>
  <cp:lastPrinted>2011-09-22T13:20:00Z</cp:lastPrinted>
  <dcterms:created xsi:type="dcterms:W3CDTF">2011-05-13T11:29:00Z</dcterms:created>
  <dcterms:modified xsi:type="dcterms:W3CDTF">2011-09-22T13:21:00Z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