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0CBF" w14:textId="0F885A6D" w:rsidR="009C0BC1" w:rsidRDefault="00874889" w:rsidP="009C0BC1">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497815209"/>
      <w:r w:rsidRPr="00874889">
        <w:rPr>
          <w:rFonts w:ascii="Arial" w:hAnsi="Arial" w:cs="Arial"/>
          <w:b/>
          <w:bCs/>
          <w:i w:val="0"/>
          <w:color w:val="000000"/>
          <w:sz w:val="28"/>
          <w:szCs w:val="28"/>
          <w:lang w:val="de-DE"/>
        </w:rPr>
        <w:t>Beim Wachsen zusehen: Mit guter Erde und Dünger gelingt der Saisonstart</w:t>
      </w:r>
    </w:p>
    <w:p w14:paraId="69857928" w14:textId="03DEFCFC" w:rsidR="001254A3" w:rsidRDefault="008D4E30"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i w:val="0"/>
          <w:noProof/>
          <w:sz w:val="22"/>
          <w:szCs w:val="22"/>
          <w:lang w:eastAsia="de-DE"/>
        </w:rPr>
        <mc:AlternateContent>
          <mc:Choice Requires="wps">
            <w:drawing>
              <wp:anchor distT="0" distB="0" distL="114300" distR="114300" simplePos="0" relativeHeight="251655680" behindDoc="0" locked="0" layoutInCell="1" allowOverlap="1" wp14:anchorId="0D39FF87" wp14:editId="5AB1E87A">
                <wp:simplePos x="0" y="0"/>
                <wp:positionH relativeFrom="column">
                  <wp:posOffset>5654675</wp:posOffset>
                </wp:positionH>
                <wp:positionV relativeFrom="paragraph">
                  <wp:posOffset>1370330</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45.25pt;margin-top:107.9pt;width:36.25pt;height:23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wwFYYt8AAAALAQAADwAAAGRycy9kb3du&#10;cmV2LnhtbEyPQUvDQBCF74L/YZmCN7vblIY2ZlOq4EkoWIPnbXZM0mZnQ3abRn+948keh/d48335&#10;dnKdGHEIrScNi7kCgVR521Ktofx4fVyDCNGQNZ0n1PCNAbbF/V1uMuuv9I7jIdaCRyhkRkMTY59J&#10;GaoGnQlz3yNx9uUHZyKfQy3tYK487jqZKJVKZ1riD43p8aXB6ny4OA2j+imrpfHybX9Ky/OuSZ7H&#10;/afWD7Np9wQi4hT/y/CHz+hQMNPRX8gG0WlYb9SKqxqSxYoduLFJl2x31JByBrLI5a1D8QsAAP//&#10;AwBQSwECLQAUAAYACAAAACEAtoM4kv4AAADhAQAAEwAAAAAAAAAAAAAAAAAAAAAAW0NvbnRlbnRf&#10;VHlwZXNdLnhtbFBLAQItABQABgAIAAAAIQA4/SH/1gAAAJQBAAALAAAAAAAAAAAAAAAAAC8BAABf&#10;cmVscy8ucmVsc1BLAQItABQABgAIAAAAIQDvr2A79AEAAM0DAAAOAAAAAAAAAAAAAAAAAC4CAABk&#10;cnMvZTJvRG9jLnhtbFBLAQItABQABgAIAAAAIQDDAVhi3wAAAAsBAAAPAAAAAAAAAAAAAAAAAE4E&#10;AABkcnMvZG93bnJldi54bWxQSwUGAAAAAAQABADzAAAAWgU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v:shape>
            </w:pict>
          </mc:Fallback>
        </mc:AlternateContent>
      </w:r>
      <w:r w:rsidR="00424C9B">
        <w:rPr>
          <w:rFonts w:ascii="Arial" w:hAnsi="Arial" w:cs="Arial"/>
          <w:b/>
          <w:bCs/>
          <w:i w:val="0"/>
          <w:color w:val="000000"/>
          <w:sz w:val="28"/>
          <w:szCs w:val="28"/>
          <w:lang w:val="de-DE"/>
        </w:rPr>
        <w:br/>
      </w:r>
      <w:r w:rsidR="007C6283" w:rsidRPr="007C6283">
        <w:rPr>
          <w:rFonts w:ascii="Arial" w:hAnsi="Arial" w:cs="Arial"/>
          <w:i w:val="0"/>
          <w:iCs w:val="0"/>
          <w:color w:val="000000"/>
          <w:sz w:val="22"/>
          <w:szCs w:val="22"/>
          <w:lang w:val="de-DE" w:eastAsia="en-US" w:bidi="en-US"/>
        </w:rPr>
        <w:t xml:space="preserve">(GMH/BVE) </w:t>
      </w:r>
      <w:r w:rsidR="00874889" w:rsidRPr="00874889">
        <w:rPr>
          <w:rFonts w:ascii="Arial" w:hAnsi="Arial" w:cs="Arial"/>
          <w:i w:val="0"/>
          <w:iCs w:val="0"/>
          <w:color w:val="000000"/>
          <w:sz w:val="22"/>
          <w:szCs w:val="22"/>
          <w:lang w:val="de-DE" w:eastAsia="en-US" w:bidi="en-US"/>
        </w:rPr>
        <w:t>Nicht hungern lassen: Mit frischem Substrat und ausgewogenen Nährstoffen bekommen Balkon- und Kübelpflanzen einen optimalen Start in die neue Saison. Im Fachhandel gibt es neben guter Blumenerde und Volldünger auch Spezialprodukte, die auf besondere Ansprüche zugeschnitten sind, beispielsweise von Rhododendron, Zitruspflanzen, Kräutern und Kübelpflanzen. Umweltbewusste Hobbygärtner sollten dabei auf hochwertige Inhaltsstoffe und torfreduzierte Mischungen achten.</w:t>
      </w:r>
    </w:p>
    <w:p w14:paraId="127ED9CF" w14:textId="1C9BFC22" w:rsidR="004975F8" w:rsidRDefault="00874889" w:rsidP="007C6283">
      <w:r>
        <w:rPr>
          <w:noProof/>
        </w:rPr>
        <w:drawing>
          <wp:anchor distT="0" distB="0" distL="114300" distR="114300" simplePos="0" relativeHeight="251661824" behindDoc="0" locked="0" layoutInCell="1" allowOverlap="1" wp14:anchorId="16517E0A" wp14:editId="6BF531BB">
            <wp:simplePos x="0" y="0"/>
            <wp:positionH relativeFrom="column">
              <wp:posOffset>922655</wp:posOffset>
            </wp:positionH>
            <wp:positionV relativeFrom="paragraph">
              <wp:posOffset>104893</wp:posOffset>
            </wp:positionV>
            <wp:extent cx="4719103" cy="3058677"/>
            <wp:effectExtent l="0" t="0" r="5715" b="8890"/>
            <wp:wrapNone/>
            <wp:docPr id="9" name="Grafik 9" descr="Ein Bild, das Blume, draußen, Person,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Blume, draußen, Person, Pflanze enthält.&#10;&#10;Automatisch generierte Beschreibung"/>
                    <pic:cNvPicPr/>
                  </pic:nvPicPr>
                  <pic:blipFill>
                    <a:blip r:embed="rId8"/>
                    <a:stretch>
                      <a:fillRect/>
                    </a:stretch>
                  </pic:blipFill>
                  <pic:spPr>
                    <a:xfrm>
                      <a:off x="0" y="0"/>
                      <a:ext cx="4727903" cy="3064381"/>
                    </a:xfrm>
                    <a:prstGeom prst="rect">
                      <a:avLst/>
                    </a:prstGeom>
                  </pic:spPr>
                </pic:pic>
              </a:graphicData>
            </a:graphic>
            <wp14:sizeRelH relativeFrom="margin">
              <wp14:pctWidth>0</wp14:pctWidth>
            </wp14:sizeRelH>
            <wp14:sizeRelV relativeFrom="margin">
              <wp14:pctHeight>0</wp14:pctHeight>
            </wp14:sizeRelV>
          </wp:anchor>
        </w:drawing>
      </w:r>
      <w:r w:rsidR="008D4E30" w:rsidRPr="008D4E30">
        <w:rPr>
          <w:noProof/>
        </w:rPr>
        <w:t xml:space="preserve"> </w:t>
      </w:r>
    </w:p>
    <w:p w14:paraId="0C0EA18A" w14:textId="621F2464" w:rsidR="004975F8" w:rsidRDefault="004975F8" w:rsidP="007C6283"/>
    <w:p w14:paraId="4C716A73" w14:textId="30DAB85E" w:rsidR="004975F8" w:rsidRDefault="004975F8" w:rsidP="007C6283"/>
    <w:p w14:paraId="3CC550A6" w14:textId="73DC8E33" w:rsidR="007C6283" w:rsidRPr="007C6283" w:rsidRDefault="007C6283" w:rsidP="007C6283"/>
    <w:p w14:paraId="4085DE9B" w14:textId="50BE5D8E" w:rsidR="00A80DA9" w:rsidRDefault="00A80DA9" w:rsidP="006453F4">
      <w:pPr>
        <w:tabs>
          <w:tab w:val="clear" w:pos="7740"/>
        </w:tabs>
        <w:ind w:left="1701" w:right="992"/>
        <w:jc w:val="center"/>
        <w:rPr>
          <w:noProof/>
        </w:rPr>
      </w:pPr>
    </w:p>
    <w:p w14:paraId="726F884D" w14:textId="225A8AC2" w:rsidR="00B8442D" w:rsidRDefault="00B8442D" w:rsidP="006453F4">
      <w:pPr>
        <w:tabs>
          <w:tab w:val="clear" w:pos="7740"/>
        </w:tabs>
        <w:ind w:left="1701" w:right="992"/>
        <w:jc w:val="center"/>
        <w:rPr>
          <w:color w:val="000000"/>
          <w:sz w:val="22"/>
          <w:szCs w:val="22"/>
        </w:rPr>
      </w:pPr>
    </w:p>
    <w:p w14:paraId="038C62A1" w14:textId="12D6BA0A" w:rsidR="00B8442D" w:rsidRDefault="00B8442D" w:rsidP="006453F4">
      <w:pPr>
        <w:tabs>
          <w:tab w:val="clear" w:pos="7740"/>
        </w:tabs>
        <w:ind w:left="1701" w:right="992"/>
        <w:jc w:val="center"/>
        <w:rPr>
          <w:color w:val="000000"/>
          <w:sz w:val="22"/>
          <w:szCs w:val="22"/>
        </w:rPr>
      </w:pPr>
    </w:p>
    <w:p w14:paraId="7B23E6A4" w14:textId="7488CEF9" w:rsidR="00B8442D" w:rsidRDefault="00B8442D" w:rsidP="006453F4">
      <w:pPr>
        <w:tabs>
          <w:tab w:val="clear" w:pos="7740"/>
        </w:tabs>
        <w:ind w:left="1701" w:right="992"/>
        <w:jc w:val="center"/>
        <w:rPr>
          <w:color w:val="000000"/>
          <w:sz w:val="22"/>
          <w:szCs w:val="22"/>
        </w:rPr>
      </w:pPr>
    </w:p>
    <w:p w14:paraId="530025AA" w14:textId="0AE8F3F0" w:rsidR="00B8442D" w:rsidRDefault="00B8442D" w:rsidP="006453F4">
      <w:pPr>
        <w:tabs>
          <w:tab w:val="clear" w:pos="7740"/>
        </w:tabs>
        <w:ind w:left="1701" w:right="992"/>
        <w:jc w:val="center"/>
        <w:rPr>
          <w:color w:val="000000"/>
          <w:sz w:val="22"/>
          <w:szCs w:val="22"/>
        </w:rPr>
      </w:pPr>
    </w:p>
    <w:p w14:paraId="0B933EF4" w14:textId="42C35B5D" w:rsidR="00B8442D" w:rsidRDefault="00B8442D" w:rsidP="006453F4">
      <w:pPr>
        <w:tabs>
          <w:tab w:val="clear" w:pos="7740"/>
        </w:tabs>
        <w:ind w:left="1701" w:right="992"/>
        <w:jc w:val="center"/>
        <w:rPr>
          <w:color w:val="000000"/>
          <w:sz w:val="22"/>
          <w:szCs w:val="22"/>
        </w:rPr>
      </w:pPr>
    </w:p>
    <w:p w14:paraId="0ED1E945" w14:textId="24BE1737" w:rsidR="00F32065" w:rsidRDefault="00F32065" w:rsidP="006453F4">
      <w:pPr>
        <w:tabs>
          <w:tab w:val="clear" w:pos="7740"/>
        </w:tabs>
        <w:ind w:left="1701" w:right="992"/>
        <w:jc w:val="center"/>
        <w:rPr>
          <w:color w:val="000000"/>
          <w:sz w:val="22"/>
          <w:szCs w:val="22"/>
        </w:rPr>
      </w:pPr>
    </w:p>
    <w:p w14:paraId="2B8D6808" w14:textId="560159EA" w:rsidR="00F32065" w:rsidRDefault="006C09BD"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6704" behindDoc="0" locked="0" layoutInCell="1" allowOverlap="1" wp14:anchorId="050C8AC7" wp14:editId="15F67929">
                <wp:simplePos x="0" y="0"/>
                <wp:positionH relativeFrom="margin">
                  <wp:posOffset>923925</wp:posOffset>
                </wp:positionH>
                <wp:positionV relativeFrom="paragraph">
                  <wp:posOffset>76200</wp:posOffset>
                </wp:positionV>
                <wp:extent cx="4700600" cy="659815"/>
                <wp:effectExtent l="0" t="0" r="24130" b="2603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600" cy="659815"/>
                        </a:xfrm>
                        <a:prstGeom prst="rect">
                          <a:avLst/>
                        </a:prstGeom>
                        <a:solidFill>
                          <a:srgbClr val="FFFFFF"/>
                        </a:solidFill>
                        <a:ln w="9525">
                          <a:solidFill>
                            <a:srgbClr val="000000"/>
                          </a:solidFill>
                          <a:miter lim="800000"/>
                          <a:headEnd/>
                          <a:tailEnd/>
                        </a:ln>
                      </wps:spPr>
                      <wps:txbx>
                        <w:txbxContent>
                          <w:p w14:paraId="2225F2A6" w14:textId="37B57319" w:rsidR="002B0A44" w:rsidRPr="0040393C" w:rsidRDefault="002B0A44" w:rsidP="008834B8">
                            <w:pPr>
                              <w:autoSpaceDE w:val="0"/>
                              <w:autoSpaceDN w:val="0"/>
                              <w:adjustRightInd w:val="0"/>
                              <w:ind w:left="0" w:right="21"/>
                              <w:rPr>
                                <w:color w:val="auto"/>
                                <w:sz w:val="22"/>
                                <w:szCs w:val="22"/>
                              </w:rPr>
                            </w:pPr>
                            <w:r w:rsidRPr="00F773D1">
                              <w:rPr>
                                <w:b/>
                                <w:color w:val="000000"/>
                                <w:sz w:val="22"/>
                                <w:szCs w:val="22"/>
                              </w:rPr>
                              <w:t>Bildunterschrift</w:t>
                            </w:r>
                            <w:bookmarkStart w:id="1" w:name="_Hlk95827969"/>
                            <w:bookmarkStart w:id="2" w:name="_Hlk95827970"/>
                            <w:r>
                              <w:rPr>
                                <w:b/>
                                <w:color w:val="000000"/>
                                <w:sz w:val="22"/>
                                <w:szCs w:val="22"/>
                              </w:rPr>
                              <w:t>:</w:t>
                            </w:r>
                            <w:r w:rsidR="00F32065">
                              <w:rPr>
                                <w:b/>
                                <w:color w:val="000000"/>
                                <w:sz w:val="22"/>
                                <w:szCs w:val="22"/>
                              </w:rPr>
                              <w:t xml:space="preserve"> </w:t>
                            </w:r>
                            <w:r w:rsidR="00874889" w:rsidRPr="00874889">
                              <w:rPr>
                                <w:color w:val="000000"/>
                                <w:sz w:val="22"/>
                                <w:szCs w:val="22"/>
                              </w:rPr>
                              <w:t>Für einen Sommer voller Blüten sollten wir Beet- und Balkonpflanzen jetzt lockeres, feinkrümeliges Substrat spendieren, dass die Feuchtigkeit hält und wichtige Nährstoffe liefert</w:t>
                            </w:r>
                            <w:r w:rsidR="007D3481" w:rsidRPr="007D3481">
                              <w:rPr>
                                <w:color w:val="000000"/>
                                <w:sz w:val="22"/>
                                <w:szCs w:val="22"/>
                              </w:rPr>
                              <w:t>.</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72.75pt;margin-top:6pt;width:370.15pt;height:51.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oGGAIAADIEAAAOAAAAZHJzL2Uyb0RvYy54bWysU9tu2zAMfR+wfxD0vtgJkrYx4hRdugwD&#10;ugvQ7QMUWY6FyaJGKbGzrx8lu2l2exmmB0EUpUPy8HB127eGHRV6Dbbk00nOmbISKm33Jf/yefvq&#10;h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v5NbUxJ5ck39VieTNdpBCiePrt0Ie3CloWDyVHampCF8cHH2I2onh6EoN5MLraamOSgfvd&#10;xiA7ChLANq0R/adnxrKu5MvFbDEQ8FeIPK0/QbQ6kJKNbkt+c34kikjbG1slnQWhzXCmlI0deYzU&#10;DSSGftczXY0kR1p3UJ2IWIRBuDRodGgAv3PWkWhL7r8dBCrOzDtLzVlO5/Oo8mTMF9czMvDSs7v0&#10;CCsJquSBs+G4CcNkHBzqfUORBjlYuKOG1jpx/ZzVmD4JM7VgHKKo/Es7vXoe9fUPAAAA//8DAFBL&#10;AwQUAAYACAAAACEARmiuVt8AAAAKAQAADwAAAGRycy9kb3ducmV2LnhtbEyPQU/DMAyF70j8h8hI&#10;XBBLN9bRlaYTQgLBDQaCa9Z4bUXilCTryr/HnODmZz89f6/aTM6KEUPsPSmYzzIQSI03PbUK3l7v&#10;LwsQMWky2npCBd8YYVOfnlS6NP5ILzhuUys4hGKpFXQpDaWUsenQ6TjzAxLf9j44nViGVpqgjxzu&#10;rFxk2Uo63RN/6PSAdx02n9uDU1AsH8eP+HT1/N6s9nadLq7Hh6+g1PnZdHsDIuGU/szwi8/oUDPT&#10;zh/IRGFZL/OcrTwsuBMbiiLnLjtezPM1yLqS/yvUPwAAAP//AwBQSwECLQAUAAYACAAAACEAtoM4&#10;kv4AAADhAQAAEwAAAAAAAAAAAAAAAAAAAAAAW0NvbnRlbnRfVHlwZXNdLnhtbFBLAQItABQABgAI&#10;AAAAIQA4/SH/1gAAAJQBAAALAAAAAAAAAAAAAAAAAC8BAABfcmVscy8ucmVsc1BLAQItABQABgAI&#10;AAAAIQBqSZoGGAIAADIEAAAOAAAAAAAAAAAAAAAAAC4CAABkcnMvZTJvRG9jLnhtbFBLAQItABQA&#10;BgAIAAAAIQBGaK5W3wAAAAoBAAAPAAAAAAAAAAAAAAAAAHIEAABkcnMvZG93bnJldi54bWxQSwUG&#10;AAAAAAQABADzAAAAfgUAAAAA&#10;">
                <v:textbox>
                  <w:txbxContent>
                    <w:p w14:paraId="2225F2A6" w14:textId="37B57319" w:rsidR="002B0A44" w:rsidRPr="0040393C" w:rsidRDefault="002B0A44" w:rsidP="008834B8">
                      <w:pPr>
                        <w:autoSpaceDE w:val="0"/>
                        <w:autoSpaceDN w:val="0"/>
                        <w:adjustRightInd w:val="0"/>
                        <w:ind w:left="0" w:right="21"/>
                        <w:rPr>
                          <w:color w:val="auto"/>
                          <w:sz w:val="22"/>
                          <w:szCs w:val="22"/>
                        </w:rPr>
                      </w:pPr>
                      <w:r w:rsidRPr="00F773D1">
                        <w:rPr>
                          <w:b/>
                          <w:color w:val="000000"/>
                          <w:sz w:val="22"/>
                          <w:szCs w:val="22"/>
                        </w:rPr>
                        <w:t>Bildunterschrift</w:t>
                      </w:r>
                      <w:bookmarkStart w:id="3" w:name="_Hlk95827969"/>
                      <w:bookmarkStart w:id="4" w:name="_Hlk95827970"/>
                      <w:r>
                        <w:rPr>
                          <w:b/>
                          <w:color w:val="000000"/>
                          <w:sz w:val="22"/>
                          <w:szCs w:val="22"/>
                        </w:rPr>
                        <w:t>:</w:t>
                      </w:r>
                      <w:r w:rsidR="00F32065">
                        <w:rPr>
                          <w:b/>
                          <w:color w:val="000000"/>
                          <w:sz w:val="22"/>
                          <w:szCs w:val="22"/>
                        </w:rPr>
                        <w:t xml:space="preserve"> </w:t>
                      </w:r>
                      <w:r w:rsidR="00874889" w:rsidRPr="00874889">
                        <w:rPr>
                          <w:color w:val="000000"/>
                          <w:sz w:val="22"/>
                          <w:szCs w:val="22"/>
                        </w:rPr>
                        <w:t>Für einen Sommer voller Blüten sollten wir Beet- und Balkonpflanzen jetzt lockeres, feinkrümeliges Substrat spendieren, dass die Feuchtigkeit hält und wichtige Nährstoffe liefert</w:t>
                      </w:r>
                      <w:r w:rsidR="007D3481" w:rsidRPr="007D3481">
                        <w:rPr>
                          <w:color w:val="000000"/>
                          <w:sz w:val="22"/>
                          <w:szCs w:val="22"/>
                        </w:rPr>
                        <w:t>.</w:t>
                      </w:r>
                      <w:bookmarkEnd w:id="3"/>
                      <w:bookmarkEnd w:id="4"/>
                    </w:p>
                  </w:txbxContent>
                </v:textbox>
                <w10:wrap anchorx="margin"/>
              </v:shape>
            </w:pict>
          </mc:Fallback>
        </mc:AlternateContent>
      </w:r>
    </w:p>
    <w:p w14:paraId="32BB2D81" w14:textId="7FBE4DD1" w:rsidR="00F32065" w:rsidRDefault="00F32065" w:rsidP="006453F4">
      <w:pPr>
        <w:tabs>
          <w:tab w:val="clear" w:pos="7740"/>
        </w:tabs>
        <w:ind w:left="1701" w:right="992"/>
        <w:jc w:val="center"/>
        <w:rPr>
          <w:color w:val="000000"/>
          <w:sz w:val="22"/>
          <w:szCs w:val="22"/>
        </w:rPr>
      </w:pPr>
    </w:p>
    <w:p w14:paraId="5A25CA6C" w14:textId="24CBE7D8" w:rsidR="00B8442D" w:rsidRDefault="006C09BD"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7728" behindDoc="0" locked="0" layoutInCell="1" allowOverlap="1" wp14:anchorId="4D34B8A1" wp14:editId="6050B322">
                <wp:simplePos x="0" y="0"/>
                <wp:positionH relativeFrom="column">
                  <wp:posOffset>895350</wp:posOffset>
                </wp:positionH>
                <wp:positionV relativeFrom="paragraph">
                  <wp:posOffset>229235</wp:posOffset>
                </wp:positionV>
                <wp:extent cx="4715510" cy="408940"/>
                <wp:effectExtent l="13970" t="12065" r="13970" b="76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510" cy="408940"/>
                        </a:xfrm>
                        <a:prstGeom prst="rect">
                          <a:avLst/>
                        </a:prstGeom>
                        <a:solidFill>
                          <a:srgbClr val="FFFFFF"/>
                        </a:solidFill>
                        <a:ln w="9525">
                          <a:solidFill>
                            <a:srgbClr val="FF0000"/>
                          </a:solidFill>
                          <a:miter lim="800000"/>
                          <a:headEnd/>
                          <a:tailEnd/>
                        </a:ln>
                      </wps:spPr>
                      <wps:txbx>
                        <w:txbxContent>
                          <w:p w14:paraId="728A549A" w14:textId="159BD68D"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0A0D31" w:rsidRPr="000E4511">
                                <w:rPr>
                                  <w:rStyle w:val="Hyperlink"/>
                                  <w:rFonts w:ascii="Arial" w:hAnsi="Arial" w:cs="Arial"/>
                                  <w:sz w:val="20"/>
                                  <w:szCs w:val="20"/>
                                  <w:lang w:val="de-DE"/>
                                </w:rPr>
                                <w:t>https://www.gruenes-medienhaus.de/download/2022/03/GMH_2022_12_05.jpg</w:t>
                              </w:r>
                            </w:hyperlink>
                          </w:p>
                          <w:p w14:paraId="7966DBEA" w14:textId="77777777" w:rsidR="000A0D31" w:rsidRDefault="000A0D31" w:rsidP="005E6B96">
                            <w:pPr>
                              <w:pStyle w:val="NurText"/>
                              <w:jc w:val="center"/>
                              <w:rPr>
                                <w:rFonts w:ascii="Arial" w:hAnsi="Arial" w:cs="Arial"/>
                                <w:sz w:val="20"/>
                                <w:szCs w:val="20"/>
                                <w:lang w:val="de-DE"/>
                              </w:rPr>
                            </w:pPr>
                          </w:p>
                          <w:p w14:paraId="71DF89FF" w14:textId="77777777" w:rsidR="00F7117A" w:rsidRDefault="00F7117A"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70.5pt;margin-top:18.05pt;width:371.3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TWGwIAADIEAAAOAAAAZHJzL2Uyb0RvYy54bWysU1Fv0zAQfkfiP1h+p2mqlq1R02l0FCGN&#10;gTT4AY7jNBaOz5zdJuXXc3a6rhqIB4QfLJ/P/u7uu+9WN0Nn2EGh12BLnk+mnCkrodZ2V/JvX7dv&#10;rjnzQdhaGLCq5Efl+c369atV7wo1gxZMrZARiPVF70rehuCKLPOyVZ3wE3DKkrMB7EQgE3dZjaIn&#10;9M5ks+n0bdYD1g5BKu/p9m508nXCbxolw+em8SowU3LKLaQd017FPVuvRLFD4VotT2mIf8iiE9pS&#10;0DPUnQiC7VH/BtVpieChCRMJXQZNo6VKNVA1+fRFNY+tcCrVQuR4d6bJ/z9Y+XB4dF+QheEdDNTA&#10;VIR39yC/e2Zh0wq7U7eI0LdK1BQ4j5RlvfPF6Wuk2hc+glT9J6ipyWIfIAENDXaRFaqTETo14Hgm&#10;XQ2BSbqcX+WLRU4uSb759Ho5T13JRPH026EPHxR0LB5KjtTUhC4O9z7EbETx9CQG82B0vdXGJAN3&#10;1cYgOwgSwDatVMCLZ8ayvuTLxWwxEvAXiCmtP0F0OpCSje5Kfh3fnLQVaXtv66SzILQZz5SysSce&#10;I3UjiWGoBqbrks9igEhrBfWRiEUYhUuDRocW8CdnPYm25P7HXqDizHy01JxlPif2WEjGfHE1IwMv&#10;PdWlR1hJUCUPnI3HTRgnY+9Q71qKNMrBwi01tNGJ6+esTumTMFMLTkMUlX9pp1fPo77+BQAA//8D&#10;AFBLAwQUAAYACAAAACEAbouo+OAAAAAKAQAADwAAAGRycy9kb3ducmV2LnhtbEyPQUvDQBSE74L/&#10;YXmCl2J3YzWGmE0RQdHSi6kI3rbZZxKafRuy2zT+e58nPQ4zzHxTrGfXiwnH0HnSkCwVCKTa244a&#10;De+7p6sMRIiGrOk9oYZvDLAuz88Kk1t/ojecqtgILqGQGw1tjEMuZahbdCYs/YDE3pcfnYksx0ba&#10;0Zy43PXyWqlUOtMRL7RmwMcW60N1dBo+X6fD9s5/7DabtFq8yOdqOy86rS8v5od7EBHn+BeGX3xG&#10;h5KZ9v5INoie9U3CX6KGVZqA4ECWrVIQe3aUugVZFvL/hfIHAAD//wMAUEsBAi0AFAAGAAgAAAAh&#10;ALaDOJL+AAAA4QEAABMAAAAAAAAAAAAAAAAAAAAAAFtDb250ZW50X1R5cGVzXS54bWxQSwECLQAU&#10;AAYACAAAACEAOP0h/9YAAACUAQAACwAAAAAAAAAAAAAAAAAvAQAAX3JlbHMvLnJlbHNQSwECLQAU&#10;AAYACAAAACEA0sY01hsCAAAyBAAADgAAAAAAAAAAAAAAAAAuAgAAZHJzL2Uyb0RvYy54bWxQSwEC&#10;LQAUAAYACAAAACEAbouo+OAAAAAKAQAADwAAAAAAAAAAAAAAAAB1BAAAZHJzL2Rvd25yZXYueG1s&#10;UEsFBgAAAAAEAAQA8wAAAIIFAAAAAA==&#10;" strokecolor="red">
                <v:textbox>
                  <w:txbxContent>
                    <w:p w14:paraId="728A549A" w14:textId="159BD68D"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0A0D31" w:rsidRPr="000E4511">
                          <w:rPr>
                            <w:rStyle w:val="Hyperlink"/>
                            <w:rFonts w:ascii="Arial" w:hAnsi="Arial" w:cs="Arial"/>
                            <w:sz w:val="20"/>
                            <w:szCs w:val="20"/>
                            <w:lang w:val="de-DE"/>
                          </w:rPr>
                          <w:t>https://www.gruenes-medienhaus.de/download/2022/03/GMH_2022_12_05.jpg</w:t>
                        </w:r>
                      </w:hyperlink>
                    </w:p>
                    <w:p w14:paraId="7966DBEA" w14:textId="77777777" w:rsidR="000A0D31" w:rsidRDefault="000A0D31" w:rsidP="005E6B96">
                      <w:pPr>
                        <w:pStyle w:val="NurText"/>
                        <w:jc w:val="center"/>
                        <w:rPr>
                          <w:rFonts w:ascii="Arial" w:hAnsi="Arial" w:cs="Arial"/>
                          <w:sz w:val="20"/>
                          <w:szCs w:val="20"/>
                          <w:lang w:val="de-DE"/>
                        </w:rPr>
                      </w:pPr>
                    </w:p>
                    <w:p w14:paraId="71DF89FF" w14:textId="77777777" w:rsidR="00F7117A" w:rsidRDefault="00F7117A"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09DC5449" w14:textId="64E2EA65" w:rsidR="00B8442D" w:rsidRDefault="00B8442D" w:rsidP="006453F4">
      <w:pPr>
        <w:tabs>
          <w:tab w:val="clear" w:pos="7740"/>
        </w:tabs>
        <w:ind w:left="1701" w:right="992"/>
        <w:jc w:val="center"/>
        <w:rPr>
          <w:color w:val="000000"/>
          <w:sz w:val="22"/>
          <w:szCs w:val="22"/>
        </w:rPr>
      </w:pPr>
    </w:p>
    <w:p w14:paraId="09E328F7" w14:textId="0E988EB1" w:rsidR="00B8442D" w:rsidRDefault="00B8442D" w:rsidP="006453F4">
      <w:pPr>
        <w:tabs>
          <w:tab w:val="clear" w:pos="7740"/>
        </w:tabs>
        <w:ind w:left="1701" w:right="992"/>
        <w:jc w:val="center"/>
        <w:rPr>
          <w:color w:val="000000"/>
          <w:sz w:val="22"/>
          <w:szCs w:val="22"/>
        </w:rPr>
      </w:pPr>
    </w:p>
    <w:bookmarkEnd w:id="0"/>
    <w:p w14:paraId="437B914F" w14:textId="77777777" w:rsidR="00874889" w:rsidRPr="00874889" w:rsidRDefault="00874889" w:rsidP="00874889">
      <w:pPr>
        <w:pStyle w:val="Formatvorlage1"/>
        <w:tabs>
          <w:tab w:val="left" w:pos="8364"/>
        </w:tabs>
        <w:spacing w:after="120" w:line="276" w:lineRule="auto"/>
        <w:ind w:left="1701" w:right="992"/>
        <w:rPr>
          <w:b/>
          <w:bCs/>
          <w:i w:val="0"/>
          <w:sz w:val="22"/>
          <w:szCs w:val="22"/>
          <w:lang w:val="de-DE"/>
        </w:rPr>
      </w:pPr>
      <w:r w:rsidRPr="00874889">
        <w:rPr>
          <w:b/>
          <w:bCs/>
          <w:i w:val="0"/>
          <w:sz w:val="22"/>
          <w:szCs w:val="22"/>
          <w:lang w:val="de-DE"/>
        </w:rPr>
        <w:t>Erde darf nicht verhärten</w:t>
      </w:r>
    </w:p>
    <w:p w14:paraId="768269AC" w14:textId="7D45642B" w:rsidR="00874889" w:rsidRPr="00874889" w:rsidRDefault="008D353D" w:rsidP="008D353D">
      <w:pPr>
        <w:pStyle w:val="Formatvorlage1"/>
        <w:tabs>
          <w:tab w:val="left" w:pos="8364"/>
        </w:tabs>
        <w:spacing w:after="360" w:line="276" w:lineRule="auto"/>
        <w:ind w:left="1701" w:right="992"/>
        <w:rPr>
          <w:i w:val="0"/>
          <w:sz w:val="22"/>
          <w:szCs w:val="22"/>
          <w:lang w:val="de-DE"/>
        </w:rPr>
      </w:pPr>
      <w:r w:rsidRPr="008D353D">
        <w:rPr>
          <w:i w:val="0"/>
          <w:sz w:val="22"/>
          <w:szCs w:val="22"/>
          <w:lang w:val="de-DE"/>
        </w:rPr>
        <w:t>Eine Pflanze entwickelt sich nur prächtig, wenn sie optimal versorgt ist. Das gilt nicht nur für den grünen Teil, der Sonnenlicht benötigt. Genauso wichtig für ihre Gesundheit ist der unterirdi</w:t>
      </w:r>
      <w:r w:rsidRPr="008D353D">
        <w:rPr>
          <w:i w:val="0"/>
          <w:sz w:val="22"/>
          <w:szCs w:val="22"/>
          <w:lang w:val="de-DE"/>
        </w:rPr>
        <w:lastRenderedPageBreak/>
        <w:t>sche Bereich. Hier wächst außerhalb des Blickfeldes das Wurzelgeflecht, das der Pflanze Halt gibt und für die Nahrungsaufnahme zuständig ist. Nur wenn die Bedingungen hier stimmen, hat die Pflanze Kraft für neue Blätter, üppige Blütenpracht und schmackhafte Früchte. Für einen Ernteerfolg ist es unerlässlich, dass sich das Gewächs gut versorgen kann und der Boden nicht ausgelaugt ist. Verhärtet beispielsweise die austrocknende Erde und zieht sich im Gefäß zu einem Block zusammen, läuft das Wasser anschließend am Rand vorbei, anstatt bei der Pflanze anzukommen.</w:t>
      </w:r>
    </w:p>
    <w:p w14:paraId="65C3E283" w14:textId="77777777" w:rsidR="00874889" w:rsidRPr="00874889" w:rsidRDefault="00874889" w:rsidP="00874889">
      <w:pPr>
        <w:pStyle w:val="Formatvorlage1"/>
        <w:tabs>
          <w:tab w:val="left" w:pos="8364"/>
        </w:tabs>
        <w:spacing w:after="120" w:line="276" w:lineRule="auto"/>
        <w:ind w:left="1701" w:right="992"/>
        <w:rPr>
          <w:b/>
          <w:bCs/>
          <w:i w:val="0"/>
          <w:sz w:val="22"/>
          <w:szCs w:val="22"/>
          <w:lang w:val="de-DE"/>
        </w:rPr>
      </w:pPr>
      <w:r w:rsidRPr="00874889">
        <w:rPr>
          <w:b/>
          <w:bCs/>
          <w:i w:val="0"/>
          <w:sz w:val="22"/>
          <w:szCs w:val="22"/>
          <w:lang w:val="de-DE"/>
        </w:rPr>
        <w:t>Auf Torfgehalt achten</w:t>
      </w:r>
    </w:p>
    <w:p w14:paraId="26D5A025" w14:textId="7AC5A0F0" w:rsidR="00874889" w:rsidRPr="00874889" w:rsidRDefault="00874889" w:rsidP="00874889">
      <w:pPr>
        <w:pStyle w:val="Formatvorlage1"/>
        <w:tabs>
          <w:tab w:val="left" w:pos="8364"/>
        </w:tabs>
        <w:spacing w:after="360" w:line="276" w:lineRule="auto"/>
        <w:ind w:left="1701" w:right="992"/>
        <w:rPr>
          <w:i w:val="0"/>
          <w:sz w:val="22"/>
          <w:szCs w:val="22"/>
          <w:lang w:val="de-DE"/>
        </w:rPr>
      </w:pPr>
      <w:r w:rsidRPr="00874889">
        <w:rPr>
          <w:i w:val="0"/>
          <w:sz w:val="22"/>
          <w:szCs w:val="22"/>
          <w:lang w:val="de-DE"/>
        </w:rPr>
        <w:t>Deshalb sollten wir Beet- und Balkonpflanzen jetzt zum Start der Sommersaison lockeres, feinkrümeliges Substrat spendieren, dass die Feuchtigkeit hält, ohne zu vernässen. Neben strukturverbessernden Holzfasern darf gute Blumenerde auch weitere nützliche Rohstoffe wie Naturton oder Substratkompost enthalten, durch die der Torfanteil deutlich reduziert werden kann. Den Inhaltsstoff im Substrat zu ersetzen, erfordert viel Wissen bei der Erdenherstellung. Deshalb zahlt es sich aus, hier auf eine Beratung im Fachhandel und Qualitätsprodukte zu setzen.</w:t>
      </w:r>
    </w:p>
    <w:p w14:paraId="3F403C9B" w14:textId="77777777" w:rsidR="00874889" w:rsidRPr="00874889" w:rsidRDefault="00874889" w:rsidP="00874889">
      <w:pPr>
        <w:pStyle w:val="Formatvorlage1"/>
        <w:tabs>
          <w:tab w:val="left" w:pos="8364"/>
        </w:tabs>
        <w:spacing w:after="120" w:line="276" w:lineRule="auto"/>
        <w:ind w:left="1701" w:right="992"/>
        <w:rPr>
          <w:b/>
          <w:bCs/>
          <w:i w:val="0"/>
          <w:sz w:val="22"/>
          <w:szCs w:val="22"/>
          <w:lang w:val="de-DE"/>
        </w:rPr>
      </w:pPr>
      <w:r w:rsidRPr="00874889">
        <w:rPr>
          <w:b/>
          <w:bCs/>
          <w:i w:val="0"/>
          <w:sz w:val="22"/>
          <w:szCs w:val="22"/>
          <w:lang w:val="de-DE"/>
        </w:rPr>
        <w:t>Langzeitdünger erleichtert Pflege</w:t>
      </w:r>
    </w:p>
    <w:p w14:paraId="745386A5" w14:textId="1AE696DE" w:rsidR="005039F4" w:rsidRDefault="00874889" w:rsidP="00874889">
      <w:pPr>
        <w:pStyle w:val="Formatvorlage1"/>
        <w:tabs>
          <w:tab w:val="left" w:pos="8364"/>
        </w:tabs>
        <w:spacing w:after="360" w:line="276" w:lineRule="auto"/>
        <w:ind w:left="1701" w:right="992"/>
        <w:rPr>
          <w:i w:val="0"/>
          <w:sz w:val="22"/>
          <w:szCs w:val="22"/>
          <w:lang w:val="de-DE"/>
        </w:rPr>
      </w:pPr>
      <w:r w:rsidRPr="00874889">
        <w:rPr>
          <w:i w:val="0"/>
          <w:sz w:val="22"/>
          <w:szCs w:val="22"/>
          <w:lang w:val="de-DE"/>
        </w:rPr>
        <w:t>Hochwertige Erden sind zudem oftmals vorgedüngt. Eine abgestimmte Düngerkombination aus schnell wirkenden Komponenten, Langzeit- und Depotdüngern sowie extra Spurennährstoffen sorgen dafür, dass die Pflanzen mit viel Kraft am neuen Standort anwachsen und anschließend über längere Zeit optimal versorgt sind. Ist die Erde nicht oder nur wenig vorgedüngt, kann dem Substrat ein umhüllter Langzeitdünger beigemischt werden. Er setzt über einen Zeitraum von etwa sechs Monaten kontrolliert die Nährstoffe frei und sichert die gleichmäßige Versorgung der Pflanzen. Das fördert ein kräftiges Wachstum und reiches Blühen. Alternativ kann auch regelmäßig ein flüssiger Volldünger dem Gießwasser beigemischt werden.</w:t>
      </w:r>
      <w:r w:rsidR="00C10E64">
        <w:rPr>
          <w:i w:val="0"/>
          <w:sz w:val="22"/>
          <w:szCs w:val="22"/>
          <w:lang w:val="de-DE"/>
        </w:rPr>
        <w:t xml:space="preserve"> </w:t>
      </w:r>
    </w:p>
    <w:p w14:paraId="1DF2F563" w14:textId="39D9128D" w:rsidR="007D3481" w:rsidRPr="007D3481" w:rsidRDefault="007D3481" w:rsidP="007D3481">
      <w:pPr>
        <w:pStyle w:val="Formatvorlage1"/>
        <w:tabs>
          <w:tab w:val="left" w:pos="8364"/>
        </w:tabs>
        <w:spacing w:after="360" w:line="276" w:lineRule="auto"/>
        <w:ind w:left="1701" w:right="992"/>
        <w:rPr>
          <w:i w:val="0"/>
          <w:sz w:val="22"/>
          <w:szCs w:val="22"/>
          <w:lang w:val="de-DE"/>
        </w:rPr>
      </w:pPr>
      <w:r w:rsidRPr="007D3481">
        <w:rPr>
          <w:i w:val="0"/>
          <w:sz w:val="22"/>
          <w:szCs w:val="22"/>
          <w:lang w:val="de-DE"/>
        </w:rPr>
        <w:t>[Kastenelement]</w:t>
      </w:r>
      <w:r w:rsidR="00AD04EE">
        <w:rPr>
          <w:i w:val="0"/>
          <w:sz w:val="22"/>
          <w:szCs w:val="22"/>
          <w:lang w:val="de-DE"/>
        </w:rPr>
        <w:br/>
        <w:t>============</w:t>
      </w:r>
    </w:p>
    <w:p w14:paraId="7D8A73A8" w14:textId="77777777" w:rsidR="00874889" w:rsidRPr="00874889" w:rsidRDefault="00874889" w:rsidP="00874889">
      <w:pPr>
        <w:pStyle w:val="Formatvorlage1"/>
        <w:tabs>
          <w:tab w:val="left" w:pos="8364"/>
        </w:tabs>
        <w:spacing w:after="120" w:line="276" w:lineRule="auto"/>
        <w:ind w:left="1701" w:right="992"/>
        <w:rPr>
          <w:b/>
          <w:bCs/>
          <w:i w:val="0"/>
          <w:sz w:val="22"/>
          <w:szCs w:val="22"/>
          <w:lang w:val="de-DE"/>
        </w:rPr>
      </w:pPr>
      <w:r w:rsidRPr="00874889">
        <w:rPr>
          <w:b/>
          <w:bCs/>
          <w:i w:val="0"/>
          <w:sz w:val="22"/>
          <w:szCs w:val="22"/>
          <w:lang w:val="de-DE"/>
        </w:rPr>
        <w:t>So lässt sich hochwertige Erde erkennen</w:t>
      </w:r>
    </w:p>
    <w:p w14:paraId="2EF2265C" w14:textId="3D66C72B" w:rsidR="007D3481" w:rsidRPr="00874889" w:rsidRDefault="00874889" w:rsidP="00874889">
      <w:pPr>
        <w:pStyle w:val="Formatvorlage1"/>
        <w:tabs>
          <w:tab w:val="left" w:pos="8364"/>
        </w:tabs>
        <w:spacing w:after="360" w:line="276" w:lineRule="auto"/>
        <w:ind w:left="1701" w:right="992"/>
        <w:rPr>
          <w:i w:val="0"/>
          <w:sz w:val="22"/>
          <w:szCs w:val="22"/>
          <w:lang w:val="de-DE"/>
        </w:rPr>
      </w:pPr>
      <w:r w:rsidRPr="00874889">
        <w:rPr>
          <w:i w:val="0"/>
          <w:sz w:val="22"/>
          <w:szCs w:val="22"/>
          <w:lang w:val="de-DE"/>
        </w:rPr>
        <w:lastRenderedPageBreak/>
        <w:t>Gute Erden sind an einer feinkrümeligen, lockeren Struktur erkennbar. Klumpt das Substrat beim Zusammendrücken, ist es von schlechter Qualität. Außerdem sollte die Erde einen angenehmen Geruch nach Waldboden haben. Riecht sie unangenehm oder stark nach Rindenmulch, sollte sie nicht für Qualitätspflanzen verwendet werden. Große Unterschiede bestehen zudem beim Nährstoffgehalt. Minderwertige Blumenerde ist nicht oder nur ungenügend vorgedüngt. Wer auf Nummer sich gehen will, sollte Qualitätserde im gärtnerischen Fachhandel kaufen. Hier werden hochwertige Eigenmarken zu einem fairen Preis verkauft.</w:t>
      </w:r>
      <w:r>
        <w:rPr>
          <w:i w:val="0"/>
          <w:sz w:val="22"/>
          <w:szCs w:val="22"/>
          <w:lang w:val="de-DE"/>
        </w:rPr>
        <w:t xml:space="preserve"> Betriebe vor Ort finden sich unter </w:t>
      </w:r>
      <w:hyperlink r:id="rId11" w:history="1">
        <w:r w:rsidRPr="00E24989">
          <w:rPr>
            <w:rStyle w:val="Hyperlink"/>
            <w:i w:val="0"/>
            <w:sz w:val="22"/>
            <w:szCs w:val="22"/>
            <w:lang w:val="de-DE"/>
          </w:rPr>
          <w:t>www.ihre-gaertnerei.de</w:t>
        </w:r>
      </w:hyperlink>
      <w:r>
        <w:rPr>
          <w:i w:val="0"/>
          <w:sz w:val="22"/>
          <w:szCs w:val="22"/>
          <w:lang w:val="de-DE"/>
        </w:rPr>
        <w:t xml:space="preserve"> und unter </w:t>
      </w:r>
      <w:hyperlink r:id="rId12" w:history="1">
        <w:r w:rsidRPr="00A072AF">
          <w:rPr>
            <w:rStyle w:val="Hyperlink"/>
            <w:i w:val="0"/>
            <w:sz w:val="22"/>
            <w:szCs w:val="22"/>
            <w:lang w:val="de-DE"/>
          </w:rPr>
          <w:t>www.gartenbaumschulen.com</w:t>
        </w:r>
      </w:hyperlink>
      <w:r>
        <w:rPr>
          <w:i w:val="0"/>
          <w:sz w:val="22"/>
          <w:szCs w:val="22"/>
          <w:lang w:val="de-DE"/>
        </w:rPr>
        <w:t>.</w:t>
      </w:r>
    </w:p>
    <w:sectPr w:rsidR="007D3481" w:rsidRPr="00874889"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59264"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7216"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5168"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abstractNumId w:val="9"/>
  </w:num>
  <w:num w:numId="2">
    <w:abstractNumId w:val="7"/>
  </w:num>
  <w:num w:numId="3">
    <w:abstractNumId w:val="10"/>
  </w:num>
  <w:num w:numId="4">
    <w:abstractNumId w:val="0"/>
  </w:num>
  <w:num w:numId="5">
    <w:abstractNumId w:val="5"/>
  </w:num>
  <w:num w:numId="6">
    <w:abstractNumId w:val="8"/>
  </w:num>
  <w:num w:numId="7">
    <w:abstractNumId w:val="2"/>
  </w:num>
  <w:num w:numId="8">
    <w:abstractNumId w:val="3"/>
  </w:num>
  <w:num w:numId="9">
    <w:abstractNumId w:val="4"/>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741"/>
    <w:rsid w:val="000653AE"/>
    <w:rsid w:val="00067E3F"/>
    <w:rsid w:val="00067E50"/>
    <w:rsid w:val="00072177"/>
    <w:rsid w:val="000770CF"/>
    <w:rsid w:val="00077560"/>
    <w:rsid w:val="0008031E"/>
    <w:rsid w:val="000826ED"/>
    <w:rsid w:val="00083327"/>
    <w:rsid w:val="00084FE0"/>
    <w:rsid w:val="0009137F"/>
    <w:rsid w:val="00095DCC"/>
    <w:rsid w:val="00096009"/>
    <w:rsid w:val="000A0D31"/>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6C98"/>
    <w:rsid w:val="0019706E"/>
    <w:rsid w:val="001A001B"/>
    <w:rsid w:val="001A068C"/>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364E"/>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EB3"/>
    <w:rsid w:val="003A578C"/>
    <w:rsid w:val="003A7215"/>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1C68"/>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BB4"/>
    <w:rsid w:val="00463CF8"/>
    <w:rsid w:val="00484447"/>
    <w:rsid w:val="00485BC7"/>
    <w:rsid w:val="00487F17"/>
    <w:rsid w:val="0049202C"/>
    <w:rsid w:val="00495307"/>
    <w:rsid w:val="004975F8"/>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87D13"/>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215B"/>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09BD"/>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26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A6C4E"/>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63C"/>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57EF9"/>
    <w:rsid w:val="00860935"/>
    <w:rsid w:val="00861520"/>
    <w:rsid w:val="00861A8A"/>
    <w:rsid w:val="00864D8D"/>
    <w:rsid w:val="0086774B"/>
    <w:rsid w:val="008677CB"/>
    <w:rsid w:val="00870C06"/>
    <w:rsid w:val="00874889"/>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353D"/>
    <w:rsid w:val="008D4014"/>
    <w:rsid w:val="008D4BB2"/>
    <w:rsid w:val="008D4E30"/>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274D"/>
    <w:rsid w:val="0093316A"/>
    <w:rsid w:val="00933B6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2ED2"/>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2CA6"/>
    <w:rsid w:val="00B8409A"/>
    <w:rsid w:val="00B8442D"/>
    <w:rsid w:val="00B8480F"/>
    <w:rsid w:val="00B85F45"/>
    <w:rsid w:val="00B86D97"/>
    <w:rsid w:val="00B918D6"/>
    <w:rsid w:val="00BA1E95"/>
    <w:rsid w:val="00BA3FD9"/>
    <w:rsid w:val="00BA52B7"/>
    <w:rsid w:val="00BB2EBB"/>
    <w:rsid w:val="00BB313C"/>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0E64"/>
    <w:rsid w:val="00C12EBD"/>
    <w:rsid w:val="00C156EC"/>
    <w:rsid w:val="00C21AB9"/>
    <w:rsid w:val="00C2211C"/>
    <w:rsid w:val="00C227FD"/>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31B2"/>
    <w:rsid w:val="00DE46F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B22"/>
    <w:rsid w:val="00EA1369"/>
    <w:rsid w:val="00EA307E"/>
    <w:rsid w:val="00EA5AB4"/>
    <w:rsid w:val="00EA6BFD"/>
    <w:rsid w:val="00EA777B"/>
    <w:rsid w:val="00EB29AF"/>
    <w:rsid w:val="00EB506A"/>
    <w:rsid w:val="00EC03FD"/>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406E6"/>
    <w:rsid w:val="00F4214F"/>
    <w:rsid w:val="00F4328F"/>
    <w:rsid w:val="00F50ED1"/>
    <w:rsid w:val="00F510CD"/>
    <w:rsid w:val="00F5341D"/>
    <w:rsid w:val="00F53CB2"/>
    <w:rsid w:val="00F5755E"/>
    <w:rsid w:val="00F57D3B"/>
    <w:rsid w:val="00F6006B"/>
    <w:rsid w:val="00F604C1"/>
    <w:rsid w:val="00F6490C"/>
    <w:rsid w:val="00F6637B"/>
    <w:rsid w:val="00F6784A"/>
    <w:rsid w:val="00F679C7"/>
    <w:rsid w:val="00F7117A"/>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685447409">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tenbaumschule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hre-gaertnere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2/03/GMH_2022_12_05.jpg" TargetMode="External"/><Relationship Id="rId4" Type="http://schemas.openxmlformats.org/officeDocument/2006/relationships/settings" Target="settings.xml"/><Relationship Id="rId9" Type="http://schemas.openxmlformats.org/officeDocument/2006/relationships/hyperlink" Target="https://www.gruenes-medienhaus.de/download/2022/03/GMH_2022_12_05.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3529</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44</cp:revision>
  <cp:lastPrinted>2022-03-23T13:05:00Z</cp:lastPrinted>
  <dcterms:created xsi:type="dcterms:W3CDTF">2018-12-06T09:36:00Z</dcterms:created>
  <dcterms:modified xsi:type="dcterms:W3CDTF">2022-03-23T13:07:00Z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119440</vt:lpwstr>
  </property>
  <property fmtid="{D5CDD505-2E9C-101B-9397-08002B2CF9AE}" pid="3" name="NXPowerLiteSettings">
    <vt:lpwstr>F7000400038000</vt:lpwstr>
  </property>
  <property fmtid="{D5CDD505-2E9C-101B-9397-08002B2CF9AE}" pid="4" name="NXPowerLiteVersion">
    <vt:lpwstr>D7.0.6</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