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B778" w14:textId="77777777" w:rsidR="00B75819" w:rsidRDefault="00B75819" w:rsidP="00327F40">
      <w:pPr>
        <w:pStyle w:val="Anfhrungszeichen"/>
        <w:tabs>
          <w:tab w:val="clear" w:pos="7740"/>
          <w:tab w:val="left" w:pos="8221"/>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Als kleine Auszeit: Im Gartenfachhandel lässt sich schon der Frühling genießen</w:t>
      </w:r>
    </w:p>
    <w:p w14:paraId="5B024352" w14:textId="77777777" w:rsidR="00B75819" w:rsidRDefault="00B75819" w:rsidP="00B75819">
      <w:pPr>
        <w:pStyle w:val="Anfhrungszeichen"/>
        <w:tabs>
          <w:tab w:val="clear" w:pos="7740"/>
          <w:tab w:val="left" w:pos="8222"/>
        </w:tabs>
        <w:spacing w:after="0"/>
        <w:ind w:left="1701" w:right="851"/>
        <w:rPr>
          <w:color w:val="404040" w:themeColor="text1" w:themeTint="BF"/>
          <w:sz w:val="22"/>
          <w:szCs w:val="22"/>
        </w:rPr>
      </w:pPr>
      <w:r>
        <w:rPr>
          <w:color w:val="404040" w:themeColor="text1" w:themeTint="BF"/>
          <w:sz w:val="22"/>
          <w:szCs w:val="22"/>
        </w:rPr>
        <w:tab/>
      </w:r>
      <w:r>
        <w:rPr>
          <w:color w:val="404040" w:themeColor="text1" w:themeTint="BF"/>
          <w:sz w:val="22"/>
          <w:szCs w:val="22"/>
        </w:rPr>
        <w:tab/>
      </w:r>
    </w:p>
    <w:p w14:paraId="00DD8622" w14:textId="54E8A65F" w:rsidR="00B75819" w:rsidRPr="00C9552A" w:rsidRDefault="00B75819" w:rsidP="00B75819">
      <w:pPr>
        <w:pStyle w:val="Formatvorlage2"/>
        <w:rPr>
          <w:i/>
          <w:color w:val="404040" w:themeColor="text1" w:themeTint="BF"/>
        </w:rPr>
      </w:pPr>
      <w:r w:rsidRPr="00C9552A">
        <w:rPr>
          <w:color w:val="000000" w:themeColor="text1"/>
        </w:rPr>
        <w:t>(</w:t>
      </w:r>
      <w:r w:rsidRPr="00C9552A">
        <w:t>GMH/</w:t>
      </w:r>
      <w:r w:rsidRPr="00B75819">
        <w:rPr>
          <w:i/>
          <w:iCs/>
        </w:rPr>
        <w:t>BVE</w:t>
      </w:r>
      <w:r w:rsidRPr="00C9552A">
        <w:t xml:space="preserve">) </w:t>
      </w:r>
      <w:bookmarkStart w:id="1" w:name="_Hlk124774467"/>
      <w:r w:rsidRPr="00C9552A">
        <w:t xml:space="preserve">Fast wie ein Besuch im </w:t>
      </w:r>
      <w:proofErr w:type="spellStart"/>
      <w:r w:rsidRPr="00C9552A">
        <w:t>Spa</w:t>
      </w:r>
      <w:proofErr w:type="spellEnd"/>
      <w:r w:rsidRPr="00C9552A">
        <w:t xml:space="preserve">: Im gärtnerischen Fachhandel stehen die Tische bereits voll mit </w:t>
      </w:r>
      <w:proofErr w:type="gramStart"/>
      <w:r w:rsidRPr="00C9552A">
        <w:t>tollen</w:t>
      </w:r>
      <w:proofErr w:type="gramEnd"/>
      <w:r w:rsidRPr="00C9552A">
        <w:t xml:space="preserve"> Frühlingsblühern. Auf die Besucher wartet ein </w:t>
      </w:r>
      <w:proofErr w:type="spellStart"/>
      <w:r w:rsidRPr="00C9552A">
        <w:t>Meer</w:t>
      </w:r>
      <w:proofErr w:type="spellEnd"/>
      <w:r w:rsidRPr="00C9552A">
        <w:t xml:space="preserve"> an Farben und Wohlgerüchen – und das hebt garantiert die Laune.</w:t>
      </w:r>
    </w:p>
    <w:bookmarkEnd w:id="1"/>
    <w:p w14:paraId="4D6F8058" w14:textId="4EDA4B35" w:rsidR="00B75819" w:rsidRDefault="00B75819" w:rsidP="00B75819">
      <w:pPr>
        <w:pStyle w:val="Formatvorlage2"/>
        <w:ind w:left="0"/>
        <w:rPr>
          <w:i/>
          <w:color w:val="000000" w:themeColor="text1"/>
        </w:rPr>
      </w:pPr>
      <w:r>
        <w:rPr>
          <w:noProof/>
        </w:rPr>
        <w:drawing>
          <wp:anchor distT="0" distB="0" distL="114300" distR="114300" simplePos="0" relativeHeight="251681280" behindDoc="1" locked="0" layoutInCell="1" allowOverlap="1" wp14:anchorId="3849E830" wp14:editId="51DB2B73">
            <wp:simplePos x="0" y="0"/>
            <wp:positionH relativeFrom="margin">
              <wp:posOffset>147955</wp:posOffset>
            </wp:positionH>
            <wp:positionV relativeFrom="margin">
              <wp:posOffset>1602105</wp:posOffset>
            </wp:positionV>
            <wp:extent cx="5769610" cy="3849552"/>
            <wp:effectExtent l="0" t="0" r="2540" b="0"/>
            <wp:wrapNone/>
            <wp:docPr id="9" name="Grafik 9" descr="Ein Bild, das Blume, klein, farb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Blume, klein, farbi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9610" cy="3849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52A">
        <w:rPr>
          <w:color w:val="000000" w:themeColor="text1"/>
        </w:rPr>
        <w:t xml:space="preserve"> </w:t>
      </w:r>
      <w:bookmarkEnd w:id="0"/>
    </w:p>
    <w:p w14:paraId="499BA070" w14:textId="1CF991AD" w:rsidR="00B75819" w:rsidRDefault="00B75819" w:rsidP="00B75819">
      <w:pPr>
        <w:pStyle w:val="Formatvorlage2"/>
        <w:rPr>
          <w:i/>
          <w:color w:val="000000" w:themeColor="text1"/>
        </w:rPr>
      </w:pPr>
      <w:r w:rsidRPr="00C9552A">
        <w:rPr>
          <w:i/>
          <w:noProof/>
          <w:lang w:eastAsia="de-DE"/>
        </w:rPr>
        <mc:AlternateContent>
          <mc:Choice Requires="wps">
            <w:drawing>
              <wp:anchor distT="0" distB="0" distL="114300" distR="114300" simplePos="0" relativeHeight="251648512" behindDoc="0" locked="0" layoutInCell="1" allowOverlap="1" wp14:anchorId="43ACEF59" wp14:editId="32F9FDAF">
                <wp:simplePos x="0" y="0"/>
                <wp:positionH relativeFrom="rightMargin">
                  <wp:posOffset>180975</wp:posOffset>
                </wp:positionH>
                <wp:positionV relativeFrom="paragraph">
                  <wp:posOffset>240030</wp:posOffset>
                </wp:positionV>
                <wp:extent cx="460375" cy="269240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9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40440" w14:textId="77777777" w:rsidR="00B75819" w:rsidRPr="008F472E" w:rsidRDefault="00B75819" w:rsidP="00B75819">
                            <w:pPr>
                              <w:ind w:left="0"/>
                            </w:pPr>
                            <w:r w:rsidRPr="001A3EDF">
                              <w:rPr>
                                <w:color w:val="000000"/>
                              </w:rPr>
                              <w:t>Bildnachweis: GMH</w:t>
                            </w:r>
                            <w:r>
                              <w:rPr>
                                <w:color w:val="000000"/>
                              </w:rPr>
                              <w:t>/BVE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CEF59" id="_x0000_t202" coordsize="21600,21600" o:spt="202" path="m,l,21600r21600,l21600,xe">
                <v:stroke joinstyle="miter"/>
                <v:path gradientshapeok="t" o:connecttype="rect"/>
              </v:shapetype>
              <v:shape id="Text Box 31" o:spid="_x0000_s1026" type="#_x0000_t202" style="position:absolute;left:0;text-align:left;margin-left:14.25pt;margin-top:18.9pt;width:36.25pt;height:212pt;z-index:251648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" stroked="f">
                <v:textbox style="layout-flow:vertical;mso-layout-flow-alt:bottom-to-top">
                  <w:txbxContent>
                    <w:p w14:paraId="6FE40440" w14:textId="77777777" w:rsidR="00B75819" w:rsidRPr="008F472E" w:rsidRDefault="00B75819" w:rsidP="00B75819">
                      <w:pPr>
                        <w:ind w:left="0"/>
                      </w:pPr>
                      <w:r w:rsidRPr="001A3EDF">
                        <w:rPr>
                          <w:color w:val="000000"/>
                        </w:rPr>
                        <w:t>Bildnachweis: GMH</w:t>
                      </w:r>
                      <w:r>
                        <w:rPr>
                          <w:color w:val="000000"/>
                        </w:rPr>
                        <w:t>/BVE</w:t>
                      </w:r>
                    </w:p>
                  </w:txbxContent>
                </v:textbox>
                <w10:wrap anchorx="margin"/>
              </v:shape>
            </w:pict>
          </mc:Fallback>
        </mc:AlternateContent>
      </w:r>
    </w:p>
    <w:p w14:paraId="7266C047" w14:textId="6CABFC43" w:rsidR="00B75819" w:rsidRDefault="00B75819" w:rsidP="00B75819">
      <w:pPr>
        <w:pStyle w:val="Formatvorlage2"/>
        <w:rPr>
          <w:i/>
          <w:color w:val="000000" w:themeColor="text1"/>
        </w:rPr>
      </w:pPr>
    </w:p>
    <w:p w14:paraId="6AEB4A98" w14:textId="5CCB7182" w:rsidR="00B75819" w:rsidRDefault="00B75819" w:rsidP="00B75819">
      <w:pPr>
        <w:pStyle w:val="Formatvorlage2"/>
        <w:rPr>
          <w:i/>
          <w:color w:val="000000" w:themeColor="text1"/>
        </w:rPr>
      </w:pPr>
    </w:p>
    <w:p w14:paraId="5F998B26" w14:textId="4BB2A57D" w:rsidR="00B75819" w:rsidRPr="000C19B3" w:rsidRDefault="00B75819" w:rsidP="00B75819">
      <w:pPr>
        <w:pStyle w:val="Formatvorlage2"/>
        <w:rPr>
          <w:b/>
          <w:bCs/>
          <w:i/>
          <w:iCs/>
          <w:sz w:val="28"/>
          <w:szCs w:val="28"/>
        </w:rPr>
      </w:pP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r>
        <w:rPr>
          <w:rFonts w:eastAsia="Calibri"/>
          <w:color w:val="404040" w:themeColor="text1" w:themeTint="BF"/>
        </w:rPr>
        <w:tab/>
      </w:r>
    </w:p>
    <w:p w14:paraId="207C1A3B" w14:textId="4884A9AB" w:rsidR="00B75819" w:rsidRDefault="00B75819" w:rsidP="00B75819">
      <w:pPr>
        <w:pStyle w:val="Formatvorlage2"/>
        <w:rPr>
          <w:rFonts w:eastAsia="Calibri"/>
          <w:color w:val="000000" w:themeColor="text1"/>
        </w:rPr>
      </w:pPr>
    </w:p>
    <w:p w14:paraId="540712B6" w14:textId="283E8FDF" w:rsidR="00B75819" w:rsidRDefault="00B75819" w:rsidP="00B75819">
      <w:pPr>
        <w:pStyle w:val="Formatvorlage2"/>
        <w:rPr>
          <w:b/>
          <w:bCs/>
          <w:i/>
        </w:rPr>
      </w:pPr>
    </w:p>
    <w:p w14:paraId="2E65C2AF" w14:textId="1D786628" w:rsidR="00B75819" w:rsidRDefault="00B75819" w:rsidP="00B75819">
      <w:pPr>
        <w:pStyle w:val="Formatvorlage2"/>
        <w:rPr>
          <w:b/>
          <w:bCs/>
          <w:i/>
        </w:rPr>
      </w:pPr>
    </w:p>
    <w:p w14:paraId="05E95CCB" w14:textId="6B15C7F1" w:rsidR="00B75819" w:rsidRDefault="00B75819" w:rsidP="00B75819">
      <w:pPr>
        <w:pStyle w:val="Formatvorlage2"/>
        <w:rPr>
          <w:b/>
          <w:bCs/>
          <w:i/>
        </w:rPr>
      </w:pPr>
    </w:p>
    <w:p w14:paraId="7139DE7B" w14:textId="6EB63381" w:rsidR="00B75819" w:rsidRDefault="00B75819" w:rsidP="00B75819">
      <w:pPr>
        <w:pStyle w:val="Formatvorlage2"/>
        <w:rPr>
          <w:b/>
          <w:bCs/>
          <w:i/>
        </w:rPr>
      </w:pPr>
    </w:p>
    <w:p w14:paraId="5EC4F6EC" w14:textId="459CB7F3" w:rsidR="00B75819" w:rsidRDefault="00B75819" w:rsidP="00B75819">
      <w:pPr>
        <w:pStyle w:val="Formatvorlage2"/>
        <w:rPr>
          <w:b/>
          <w:bCs/>
          <w:i/>
        </w:rPr>
      </w:pPr>
    </w:p>
    <w:p w14:paraId="002DD8EA" w14:textId="3A6F2C12" w:rsidR="00B75819" w:rsidRDefault="00B75819" w:rsidP="00B75819">
      <w:pPr>
        <w:pStyle w:val="Formatvorlage2"/>
        <w:rPr>
          <w:b/>
          <w:bCs/>
          <w:i/>
        </w:rPr>
      </w:pPr>
    </w:p>
    <w:p w14:paraId="5F7086D7" w14:textId="0D1A6E0D" w:rsidR="00B75819" w:rsidRDefault="00B75819" w:rsidP="00B75819">
      <w:pPr>
        <w:pStyle w:val="Formatvorlage2"/>
        <w:rPr>
          <w:b/>
          <w:bCs/>
        </w:rPr>
      </w:pPr>
    </w:p>
    <w:p w14:paraId="29742088" w14:textId="3EC5C3D7" w:rsidR="00B75819" w:rsidRDefault="00B75819" w:rsidP="00B75819">
      <w:pPr>
        <w:pStyle w:val="Formatvorlage2"/>
        <w:rPr>
          <w:b/>
          <w:bCs/>
        </w:rPr>
      </w:pPr>
      <w:r>
        <w:rPr>
          <w:i/>
          <w:noProof/>
          <w:lang w:eastAsia="de-DE"/>
        </w:rPr>
        <mc:AlternateContent>
          <mc:Choice Requires="wps">
            <w:drawing>
              <wp:anchor distT="0" distB="0" distL="114300" distR="114300" simplePos="0" relativeHeight="251671040" behindDoc="0" locked="0" layoutInCell="1" allowOverlap="1" wp14:anchorId="750E9661" wp14:editId="0422BB5E">
                <wp:simplePos x="0" y="0"/>
                <wp:positionH relativeFrom="margin">
                  <wp:posOffset>128904</wp:posOffset>
                </wp:positionH>
                <wp:positionV relativeFrom="paragraph">
                  <wp:posOffset>183515</wp:posOffset>
                </wp:positionV>
                <wp:extent cx="5819775" cy="670560"/>
                <wp:effectExtent l="0" t="0" r="28575" b="1524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70560"/>
                        </a:xfrm>
                        <a:prstGeom prst="rect">
                          <a:avLst/>
                        </a:prstGeom>
                        <a:solidFill>
                          <a:srgbClr val="FFFFFF"/>
                        </a:solidFill>
                        <a:ln w="9525">
                          <a:solidFill>
                            <a:srgbClr val="000000"/>
                          </a:solidFill>
                          <a:miter lim="800000"/>
                          <a:headEnd/>
                          <a:tailEnd/>
                        </a:ln>
                      </wps:spPr>
                      <wps:txbx>
                        <w:txbxContent>
                          <w:p w14:paraId="1983FF2B" w14:textId="77777777" w:rsidR="00B75819" w:rsidRPr="000C19B3" w:rsidRDefault="00B75819" w:rsidP="00327F40">
                            <w:pPr>
                              <w:ind w:left="0" w:right="76"/>
                              <w:jc w:val="center"/>
                            </w:pPr>
                            <w:r w:rsidRPr="00683724">
                              <w:rPr>
                                <w:b/>
                                <w:color w:val="000000" w:themeColor="text1"/>
                                <w:sz w:val="22"/>
                                <w:szCs w:val="22"/>
                              </w:rPr>
                              <w:t xml:space="preserve">Bildunterschrift: </w:t>
                            </w:r>
                            <w:r w:rsidRPr="000C19B3">
                              <w:rPr>
                                <w:color w:val="auto"/>
                                <w:sz w:val="22"/>
                                <w:szCs w:val="22"/>
                              </w:rPr>
                              <w:t>Im Gartenfachhandel stehen die Tische bereits voll mit bunten Frühlingsblühern. Das Meer an Farben und Wohlgerüchen hebt garantiert die</w:t>
                            </w:r>
                            <w:r>
                              <w:rPr>
                                <w:color w:val="auto"/>
                                <w:sz w:val="22"/>
                                <w:szCs w:val="22"/>
                              </w:rPr>
                              <w:t xml:space="preserve"> </w:t>
                            </w:r>
                            <w:r w:rsidRPr="000C19B3">
                              <w:rPr>
                                <w:color w:val="auto"/>
                                <w:sz w:val="22"/>
                                <w:szCs w:val="22"/>
                              </w:rPr>
                              <w:t>Laune</w:t>
                            </w:r>
                            <w:r>
                              <w:rPr>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9661" id="Text Box 32" o:spid="_x0000_s1027" type="#_x0000_t202" style="position:absolute;left:0;text-align:left;margin-left:10.15pt;margin-top:14.45pt;width:458.25pt;height:52.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">
                <v:textbox>
                  <w:txbxContent>
                    <w:p w14:paraId="1983FF2B" w14:textId="77777777" w:rsidR="00B75819" w:rsidRPr="000C19B3" w:rsidRDefault="00B75819" w:rsidP="00327F40">
                      <w:pPr>
                        <w:ind w:left="0" w:right="76"/>
                        <w:jc w:val="center"/>
                      </w:pPr>
                      <w:r w:rsidRPr="00683724">
                        <w:rPr>
                          <w:b/>
                          <w:color w:val="000000" w:themeColor="text1"/>
                          <w:sz w:val="22"/>
                          <w:szCs w:val="22"/>
                        </w:rPr>
                        <w:t xml:space="preserve">Bildunterschrift: </w:t>
                      </w:r>
                      <w:r w:rsidRPr="000C19B3">
                        <w:rPr>
                          <w:color w:val="auto"/>
                          <w:sz w:val="22"/>
                          <w:szCs w:val="22"/>
                        </w:rPr>
                        <w:t>Im Gartenfachhandel stehen die Tische bereits voll mit bunten Frühlingsblühern. Das Meer an Farben und Wohlgerüchen hebt garantiert die</w:t>
                      </w:r>
                      <w:r>
                        <w:rPr>
                          <w:color w:val="auto"/>
                          <w:sz w:val="22"/>
                          <w:szCs w:val="22"/>
                        </w:rPr>
                        <w:t xml:space="preserve"> </w:t>
                      </w:r>
                      <w:r w:rsidRPr="000C19B3">
                        <w:rPr>
                          <w:color w:val="auto"/>
                          <w:sz w:val="22"/>
                          <w:szCs w:val="22"/>
                        </w:rPr>
                        <w:t>Laune</w:t>
                      </w:r>
                      <w:r>
                        <w:rPr>
                          <w:color w:val="000000" w:themeColor="text1"/>
                          <w:sz w:val="22"/>
                          <w:szCs w:val="22"/>
                        </w:rPr>
                        <w:t>.</w:t>
                      </w:r>
                    </w:p>
                  </w:txbxContent>
                </v:textbox>
                <w10:wrap anchorx="margin"/>
              </v:shape>
            </w:pict>
          </mc:Fallback>
        </mc:AlternateContent>
      </w:r>
    </w:p>
    <w:p w14:paraId="0CC3510B" w14:textId="462030F9" w:rsidR="00B75819" w:rsidRDefault="00B75819" w:rsidP="00B75819">
      <w:pPr>
        <w:pStyle w:val="Formatvorlage2"/>
        <w:rPr>
          <w:b/>
          <w:bCs/>
        </w:rPr>
      </w:pPr>
    </w:p>
    <w:p w14:paraId="3AE8FCA4" w14:textId="1AFB890F" w:rsidR="00B75819" w:rsidRDefault="00B75819" w:rsidP="00B75819">
      <w:pPr>
        <w:pStyle w:val="Formatvorlage2"/>
        <w:rPr>
          <w:b/>
          <w:bCs/>
        </w:rPr>
      </w:pPr>
    </w:p>
    <w:p w14:paraId="4E643DF4" w14:textId="3F13DF4D" w:rsidR="00B75819" w:rsidRDefault="00B75819" w:rsidP="00B75819">
      <w:pPr>
        <w:pStyle w:val="Formatvorlage2"/>
        <w:rPr>
          <w:b/>
          <w:bCs/>
        </w:rPr>
      </w:pPr>
    </w:p>
    <w:p w14:paraId="64B94E44" w14:textId="03CE74A7" w:rsidR="00B75819" w:rsidRDefault="00B75819" w:rsidP="00B75819">
      <w:pPr>
        <w:pStyle w:val="Formatvorlage2"/>
        <w:rPr>
          <w:b/>
          <w:bCs/>
        </w:rPr>
      </w:pPr>
      <w:r>
        <w:rPr>
          <w:i/>
          <w:noProof/>
          <w:lang w:eastAsia="de-DE"/>
        </w:rPr>
        <mc:AlternateContent>
          <mc:Choice Requires="wps">
            <w:drawing>
              <wp:anchor distT="0" distB="0" distL="114300" distR="114300" simplePos="0" relativeHeight="251661824" behindDoc="0" locked="0" layoutInCell="1" allowOverlap="1" wp14:anchorId="21DA0979" wp14:editId="184DA7CA">
                <wp:simplePos x="0" y="0"/>
                <wp:positionH relativeFrom="margin">
                  <wp:posOffset>167005</wp:posOffset>
                </wp:positionH>
                <wp:positionV relativeFrom="paragraph">
                  <wp:posOffset>6350</wp:posOffset>
                </wp:positionV>
                <wp:extent cx="5781675" cy="408940"/>
                <wp:effectExtent l="0" t="0" r="28575"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08940"/>
                        </a:xfrm>
                        <a:prstGeom prst="rect">
                          <a:avLst/>
                        </a:prstGeom>
                        <a:solidFill>
                          <a:srgbClr val="FFFFFF"/>
                        </a:solidFill>
                        <a:ln w="9525">
                          <a:solidFill>
                            <a:srgbClr val="FF0000"/>
                          </a:solidFill>
                          <a:miter lim="800000"/>
                          <a:headEnd/>
                          <a:tailEnd/>
                        </a:ln>
                      </wps:spPr>
                      <wps:txbx>
                        <w:txbxContent>
                          <w:p w14:paraId="77E0C818" w14:textId="3BAA2ACA" w:rsidR="00B75819" w:rsidRDefault="00B75819" w:rsidP="00B75819">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FE6C64" w:rsidRPr="002E3345">
                                <w:rPr>
                                  <w:rStyle w:val="Hyperlink"/>
                                  <w:rFonts w:ascii="Arial" w:hAnsi="Arial" w:cs="Arial"/>
                                  <w:sz w:val="20"/>
                                  <w:szCs w:val="20"/>
                                  <w:lang w:val="de-DE"/>
                                </w:rPr>
                                <w:t>https://www.gruenes-medienhaus.de/download/2023/02/GMH_2023_06_01.jpg</w:t>
                              </w:r>
                            </w:hyperlink>
                          </w:p>
                          <w:p w14:paraId="32E18814" w14:textId="77777777" w:rsidR="00FE6C64" w:rsidRDefault="00FE6C64" w:rsidP="00B75819">
                            <w:pPr>
                              <w:pStyle w:val="NurText"/>
                              <w:jc w:val="center"/>
                              <w:rPr>
                                <w:rFonts w:ascii="Arial" w:hAnsi="Arial" w:cs="Arial"/>
                                <w:sz w:val="20"/>
                                <w:szCs w:val="20"/>
                                <w:lang w:val="de-DE"/>
                              </w:rPr>
                            </w:pPr>
                          </w:p>
                          <w:p w14:paraId="056938C2" w14:textId="77777777" w:rsidR="00B75819" w:rsidRDefault="00B75819" w:rsidP="00B75819">
                            <w:pPr>
                              <w:pStyle w:val="NurText"/>
                              <w:jc w:val="center"/>
                              <w:rPr>
                                <w:rFonts w:ascii="Arial" w:hAnsi="Arial" w:cs="Arial"/>
                                <w:sz w:val="20"/>
                                <w:szCs w:val="20"/>
                                <w:lang w:val="de-DE"/>
                              </w:rPr>
                            </w:pPr>
                          </w:p>
                          <w:p w14:paraId="30B31DA7" w14:textId="77777777" w:rsidR="00B75819" w:rsidRDefault="00B75819" w:rsidP="00B75819">
                            <w:pPr>
                              <w:pStyle w:val="NurText"/>
                              <w:jc w:val="center"/>
                              <w:rPr>
                                <w:rFonts w:ascii="Arial" w:hAnsi="Arial" w:cs="Arial"/>
                                <w:sz w:val="20"/>
                                <w:szCs w:val="20"/>
                                <w:lang w:val="de-DE"/>
                              </w:rPr>
                            </w:pPr>
                          </w:p>
                          <w:p w14:paraId="62856BD4" w14:textId="77777777" w:rsidR="00B75819" w:rsidRDefault="00B75819" w:rsidP="00B75819">
                            <w:pPr>
                              <w:pStyle w:val="NurText"/>
                              <w:jc w:val="center"/>
                              <w:rPr>
                                <w:rFonts w:ascii="Arial" w:hAnsi="Arial" w:cs="Arial"/>
                                <w:sz w:val="20"/>
                                <w:szCs w:val="20"/>
                                <w:lang w:val="de-DE"/>
                              </w:rPr>
                            </w:pPr>
                          </w:p>
                          <w:p w14:paraId="33868DE4" w14:textId="77777777" w:rsidR="00B75819" w:rsidRDefault="00B75819" w:rsidP="00B75819">
                            <w:pPr>
                              <w:pStyle w:val="NurText"/>
                              <w:jc w:val="center"/>
                              <w:rPr>
                                <w:rFonts w:ascii="Arial" w:hAnsi="Arial" w:cs="Arial"/>
                                <w:sz w:val="20"/>
                                <w:szCs w:val="20"/>
                                <w:lang w:val="de-DE"/>
                              </w:rPr>
                            </w:pPr>
                          </w:p>
                          <w:p w14:paraId="4BFE308E" w14:textId="77777777" w:rsidR="00B75819" w:rsidRDefault="00B75819" w:rsidP="00B75819">
                            <w:pPr>
                              <w:pStyle w:val="NurText"/>
                              <w:jc w:val="center"/>
                              <w:rPr>
                                <w:rFonts w:ascii="Arial" w:hAnsi="Arial" w:cs="Arial"/>
                                <w:sz w:val="20"/>
                                <w:szCs w:val="20"/>
                                <w:lang w:val="de-DE"/>
                              </w:rPr>
                            </w:pPr>
                          </w:p>
                          <w:p w14:paraId="7199916C" w14:textId="77777777" w:rsidR="00B75819" w:rsidRDefault="00B75819" w:rsidP="00B75819">
                            <w:pPr>
                              <w:pStyle w:val="NurText"/>
                              <w:jc w:val="center"/>
                              <w:rPr>
                                <w:rFonts w:ascii="Arial" w:hAnsi="Arial" w:cs="Arial"/>
                                <w:sz w:val="20"/>
                                <w:szCs w:val="20"/>
                                <w:lang w:val="de-DE"/>
                              </w:rPr>
                            </w:pPr>
                          </w:p>
                          <w:p w14:paraId="2B6CD445" w14:textId="77777777" w:rsidR="00B75819" w:rsidRDefault="00B75819" w:rsidP="00B75819">
                            <w:pPr>
                              <w:pStyle w:val="NurText"/>
                              <w:jc w:val="center"/>
                              <w:rPr>
                                <w:rFonts w:ascii="Arial" w:hAnsi="Arial" w:cs="Arial"/>
                                <w:sz w:val="20"/>
                                <w:szCs w:val="20"/>
                                <w:lang w:val="de-DE"/>
                              </w:rPr>
                            </w:pPr>
                          </w:p>
                          <w:p w14:paraId="0918349C" w14:textId="77777777" w:rsidR="00B75819" w:rsidRPr="001F13DC" w:rsidRDefault="00B75819" w:rsidP="00B75819">
                            <w:pPr>
                              <w:pStyle w:val="NurText"/>
                              <w:jc w:val="center"/>
                              <w:rPr>
                                <w:rFonts w:ascii="Arial" w:hAnsi="Arial" w:cs="Arial"/>
                                <w:sz w:val="20"/>
                                <w:szCs w:val="20"/>
                                <w:lang w:val="de-DE"/>
                              </w:rPr>
                            </w:pPr>
                          </w:p>
                          <w:p w14:paraId="00A6FA79" w14:textId="77777777" w:rsidR="00B75819" w:rsidRPr="00EA5AB4" w:rsidRDefault="00B75819" w:rsidP="00B75819">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0979" id="Text Box 33" o:spid="_x0000_s1028" type="#_x0000_t202" style="position:absolute;left:0;text-align:left;margin-left:13.15pt;margin-top:.5pt;width:455.25pt;height:32.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" strokecolor="red">
                <v:textbox>
                  <w:txbxContent>
                    <w:p w14:paraId="77E0C818" w14:textId="3BAA2ACA" w:rsidR="00B75819" w:rsidRDefault="00B75819" w:rsidP="00B75819">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FE6C64" w:rsidRPr="002E3345">
                          <w:rPr>
                            <w:rStyle w:val="Hyperlink"/>
                            <w:rFonts w:ascii="Arial" w:hAnsi="Arial" w:cs="Arial"/>
                            <w:sz w:val="20"/>
                            <w:szCs w:val="20"/>
                            <w:lang w:val="de-DE"/>
                          </w:rPr>
                          <w:t>https://www.gruenes-medienhaus.de/download/2023/02/GMH_2023_06_01.jpg</w:t>
                        </w:r>
                      </w:hyperlink>
                    </w:p>
                    <w:p w14:paraId="32E18814" w14:textId="77777777" w:rsidR="00FE6C64" w:rsidRDefault="00FE6C64" w:rsidP="00B75819">
                      <w:pPr>
                        <w:pStyle w:val="NurText"/>
                        <w:jc w:val="center"/>
                        <w:rPr>
                          <w:rFonts w:ascii="Arial" w:hAnsi="Arial" w:cs="Arial"/>
                          <w:sz w:val="20"/>
                          <w:szCs w:val="20"/>
                          <w:lang w:val="de-DE"/>
                        </w:rPr>
                      </w:pPr>
                    </w:p>
                    <w:p w14:paraId="056938C2" w14:textId="77777777" w:rsidR="00B75819" w:rsidRDefault="00B75819" w:rsidP="00B75819">
                      <w:pPr>
                        <w:pStyle w:val="NurText"/>
                        <w:jc w:val="center"/>
                        <w:rPr>
                          <w:rFonts w:ascii="Arial" w:hAnsi="Arial" w:cs="Arial"/>
                          <w:sz w:val="20"/>
                          <w:szCs w:val="20"/>
                          <w:lang w:val="de-DE"/>
                        </w:rPr>
                      </w:pPr>
                    </w:p>
                    <w:p w14:paraId="30B31DA7" w14:textId="77777777" w:rsidR="00B75819" w:rsidRDefault="00B75819" w:rsidP="00B75819">
                      <w:pPr>
                        <w:pStyle w:val="NurText"/>
                        <w:jc w:val="center"/>
                        <w:rPr>
                          <w:rFonts w:ascii="Arial" w:hAnsi="Arial" w:cs="Arial"/>
                          <w:sz w:val="20"/>
                          <w:szCs w:val="20"/>
                          <w:lang w:val="de-DE"/>
                        </w:rPr>
                      </w:pPr>
                    </w:p>
                    <w:p w14:paraId="62856BD4" w14:textId="77777777" w:rsidR="00B75819" w:rsidRDefault="00B75819" w:rsidP="00B75819">
                      <w:pPr>
                        <w:pStyle w:val="NurText"/>
                        <w:jc w:val="center"/>
                        <w:rPr>
                          <w:rFonts w:ascii="Arial" w:hAnsi="Arial" w:cs="Arial"/>
                          <w:sz w:val="20"/>
                          <w:szCs w:val="20"/>
                          <w:lang w:val="de-DE"/>
                        </w:rPr>
                      </w:pPr>
                    </w:p>
                    <w:p w14:paraId="33868DE4" w14:textId="77777777" w:rsidR="00B75819" w:rsidRDefault="00B75819" w:rsidP="00B75819">
                      <w:pPr>
                        <w:pStyle w:val="NurText"/>
                        <w:jc w:val="center"/>
                        <w:rPr>
                          <w:rFonts w:ascii="Arial" w:hAnsi="Arial" w:cs="Arial"/>
                          <w:sz w:val="20"/>
                          <w:szCs w:val="20"/>
                          <w:lang w:val="de-DE"/>
                        </w:rPr>
                      </w:pPr>
                    </w:p>
                    <w:p w14:paraId="4BFE308E" w14:textId="77777777" w:rsidR="00B75819" w:rsidRDefault="00B75819" w:rsidP="00B75819">
                      <w:pPr>
                        <w:pStyle w:val="NurText"/>
                        <w:jc w:val="center"/>
                        <w:rPr>
                          <w:rFonts w:ascii="Arial" w:hAnsi="Arial" w:cs="Arial"/>
                          <w:sz w:val="20"/>
                          <w:szCs w:val="20"/>
                          <w:lang w:val="de-DE"/>
                        </w:rPr>
                      </w:pPr>
                    </w:p>
                    <w:p w14:paraId="7199916C" w14:textId="77777777" w:rsidR="00B75819" w:rsidRDefault="00B75819" w:rsidP="00B75819">
                      <w:pPr>
                        <w:pStyle w:val="NurText"/>
                        <w:jc w:val="center"/>
                        <w:rPr>
                          <w:rFonts w:ascii="Arial" w:hAnsi="Arial" w:cs="Arial"/>
                          <w:sz w:val="20"/>
                          <w:szCs w:val="20"/>
                          <w:lang w:val="de-DE"/>
                        </w:rPr>
                      </w:pPr>
                    </w:p>
                    <w:p w14:paraId="2B6CD445" w14:textId="77777777" w:rsidR="00B75819" w:rsidRDefault="00B75819" w:rsidP="00B75819">
                      <w:pPr>
                        <w:pStyle w:val="NurText"/>
                        <w:jc w:val="center"/>
                        <w:rPr>
                          <w:rFonts w:ascii="Arial" w:hAnsi="Arial" w:cs="Arial"/>
                          <w:sz w:val="20"/>
                          <w:szCs w:val="20"/>
                          <w:lang w:val="de-DE"/>
                        </w:rPr>
                      </w:pPr>
                    </w:p>
                    <w:p w14:paraId="0918349C" w14:textId="77777777" w:rsidR="00B75819" w:rsidRPr="001F13DC" w:rsidRDefault="00B75819" w:rsidP="00B75819">
                      <w:pPr>
                        <w:pStyle w:val="NurText"/>
                        <w:jc w:val="center"/>
                        <w:rPr>
                          <w:rFonts w:ascii="Arial" w:hAnsi="Arial" w:cs="Arial"/>
                          <w:sz w:val="20"/>
                          <w:szCs w:val="20"/>
                          <w:lang w:val="de-DE"/>
                        </w:rPr>
                      </w:pPr>
                    </w:p>
                    <w:p w14:paraId="00A6FA79" w14:textId="77777777" w:rsidR="00B75819" w:rsidRPr="00EA5AB4" w:rsidRDefault="00B75819" w:rsidP="00B75819">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74EAFC56" w14:textId="77777777" w:rsidR="00B75819" w:rsidRDefault="00B75819" w:rsidP="00B75819">
      <w:pPr>
        <w:pStyle w:val="Formatvorlage2"/>
        <w:rPr>
          <w:b/>
          <w:bCs/>
        </w:rPr>
      </w:pPr>
    </w:p>
    <w:p w14:paraId="16C085CE" w14:textId="77777777" w:rsidR="00B75819" w:rsidRDefault="00B75819" w:rsidP="00B75819">
      <w:pPr>
        <w:pStyle w:val="Formatvorlage2"/>
        <w:rPr>
          <w:b/>
          <w:bCs/>
        </w:rPr>
      </w:pPr>
    </w:p>
    <w:p w14:paraId="2B069057" w14:textId="77777777" w:rsidR="00B75819" w:rsidRDefault="00B75819" w:rsidP="00B75819">
      <w:pPr>
        <w:pStyle w:val="Formatvorlage2"/>
        <w:rPr>
          <w:b/>
          <w:bCs/>
        </w:rPr>
      </w:pPr>
    </w:p>
    <w:p w14:paraId="10EA8300" w14:textId="35DC2BA7" w:rsidR="00B75819" w:rsidRDefault="00B75819" w:rsidP="00B75819">
      <w:pPr>
        <w:pStyle w:val="Formatvorlage2"/>
        <w:rPr>
          <w:b/>
          <w:bCs/>
          <w:i/>
        </w:rPr>
      </w:pPr>
      <w:r>
        <w:rPr>
          <w:b/>
          <w:bCs/>
        </w:rPr>
        <w:lastRenderedPageBreak/>
        <w:t>Genuss für Augen und Seele</w:t>
      </w:r>
    </w:p>
    <w:p w14:paraId="0FB05F29" w14:textId="77777777" w:rsidR="00B75819" w:rsidRDefault="00B75819" w:rsidP="00B75819">
      <w:pPr>
        <w:pStyle w:val="Formatvorlage2"/>
        <w:rPr>
          <w:i/>
          <w:iCs/>
        </w:rPr>
      </w:pPr>
      <w:r w:rsidRPr="00C9552A">
        <w:t xml:space="preserve">Wenn die Tage wieder spürbar länger werden, erwacht die Sehnsucht nach dem Frühling. Auch wenn die Natur noch nicht viel Farbenfrohes zu bieten hat, können wir uns dank der Arbeit der Gärtner trotzdem mit Blüten umgeben. Sie haben viele unterschiedliche Frühlingsblüher vorgezogen, die ein Genuss für die Augen und Balsam für die Seele sind. Weil uns der Anblick von Blüten glücklich machen kann, sollten sich Naturliebhaber jetzt einen Wellness-Besuch im gärtnerischen Fachhandel gönnen. </w:t>
      </w:r>
    </w:p>
    <w:p w14:paraId="252B427D" w14:textId="77777777" w:rsidR="00B75819" w:rsidRDefault="00B75819" w:rsidP="00B75819">
      <w:pPr>
        <w:pStyle w:val="Formatvorlage2"/>
        <w:rPr>
          <w:rFonts w:eastAsia="Calibri"/>
          <w:color w:val="000000" w:themeColor="text1"/>
        </w:rPr>
      </w:pPr>
      <w:r>
        <w:rPr>
          <w:b/>
          <w:bCs/>
        </w:rPr>
        <w:t>Viele bunte Farben</w:t>
      </w:r>
      <w:r>
        <w:rPr>
          <w:rFonts w:eastAsia="Calibri"/>
          <w:color w:val="000000" w:themeColor="text1"/>
        </w:rPr>
        <w:tab/>
      </w:r>
      <w:r>
        <w:rPr>
          <w:rFonts w:eastAsia="Calibri"/>
          <w:color w:val="000000" w:themeColor="text1"/>
        </w:rPr>
        <w:tab/>
      </w:r>
      <w:r>
        <w:rPr>
          <w:rFonts w:eastAsia="Calibri"/>
          <w:color w:val="000000" w:themeColor="text1"/>
        </w:rPr>
        <w:tab/>
      </w:r>
    </w:p>
    <w:p w14:paraId="07A27806" w14:textId="52F7FFC2" w:rsidR="00B75819" w:rsidRDefault="00B75819" w:rsidP="00B75819">
      <w:pPr>
        <w:pStyle w:val="Formatvorlage2"/>
        <w:rPr>
          <w:i/>
          <w:iCs/>
        </w:rPr>
      </w:pPr>
      <w:r w:rsidRPr="00C9552A">
        <w:t>Primeln (Primula) gehören zu den farbenfrohen Frühling</w:t>
      </w:r>
      <w:r w:rsidR="00424901">
        <w:t>s</w:t>
      </w:r>
      <w:r w:rsidRPr="00C9552A">
        <w:t xml:space="preserve">boten. Im Fachhandel gibt es neben den gängigen Sorten auch besondere Zuchtformen mit besonderen Blüten. Sie lassen sich zum Beispiel bunt gemischt mit anderen Frühlingsblühern in Balkonkästen, Schalen und Körbe pflanzen. Als anspruchsvolle </w:t>
      </w:r>
      <w:proofErr w:type="spellStart"/>
      <w:r w:rsidRPr="00C9552A">
        <w:t>Dauerblüher</w:t>
      </w:r>
      <w:proofErr w:type="spellEnd"/>
      <w:r w:rsidRPr="00C9552A">
        <w:t xml:space="preserve"> sollten Hornveilchen (Viola) in keinem Arrangement fehlen. Auch die edlen Verwandten des Gänseblümchens (Bellis) warten auf einen Platz auf der Fensterbank. Einige vorgezogene Stauden hat der gärtnerische Fachhandel ebenfalls schon zu bieten. Wer noch keine Lenzrosen (Helleborus), Küchenschelle (Pulsatilla) und Duft-Veilchen (Viola) im Garten hat, kann sie jetzt in voller Blütenpracht pflanzen. Aber Achtung: Wenn die mehrjährigen Pflanzen im nächsten Jahr wieder austreiben, fehlt ihnen die Temperaturbehandlung durch die Gärtner und der Zeitvorsprung ist weg.</w:t>
      </w:r>
    </w:p>
    <w:p w14:paraId="6FB50C04" w14:textId="77777777" w:rsidR="00B75819" w:rsidRDefault="00B75819" w:rsidP="00B75819">
      <w:pPr>
        <w:pStyle w:val="Formatvorlage2"/>
        <w:rPr>
          <w:b/>
          <w:bCs/>
          <w:i/>
        </w:rPr>
      </w:pPr>
      <w:r>
        <w:rPr>
          <w:b/>
          <w:bCs/>
        </w:rPr>
        <w:t>Vorgezogene Zwiebelblumen</w:t>
      </w:r>
    </w:p>
    <w:p w14:paraId="0F9AE912" w14:textId="0F1B9490" w:rsidR="00B75819" w:rsidRDefault="00B75819" w:rsidP="00B75819">
      <w:pPr>
        <w:pStyle w:val="Formatvorlage2"/>
      </w:pPr>
      <w:r w:rsidRPr="00C9552A">
        <w:t>Zu den typischen Frühling</w:t>
      </w:r>
      <w:r w:rsidR="00424901">
        <w:t>s</w:t>
      </w:r>
      <w:r w:rsidRPr="00C9552A">
        <w:t>boten gehört auch eine Vielzahl an Zwiebelblumen. Wurden die Zwiebeln im Herbst in Balkonkästen, Kübel oder ins Beet gesetzt, fehlen ihnen zur Blüte noch die wärmenden Sonnenstrahlen. Wurden sie in einem geschützten Gewächshaus kultiviert, öffnen sich hingegen bereits die Knospen. Zwar sollten vorgezogene Tulpen (Tulipa), Narzissen (Narcissus) und Hyazinthen (</w:t>
      </w:r>
      <w:proofErr w:type="spellStart"/>
      <w:r w:rsidRPr="00C9552A">
        <w:t>Hyacinthus</w:t>
      </w:r>
      <w:proofErr w:type="spellEnd"/>
      <w:r w:rsidRPr="00C9552A">
        <w:t>) kühl stehen, doch Nachtfröste vertragen sie eher schlecht. Wenn Frost droht, empfiehlt es sich, die Pflanzen mit einigen Lagen Zeitungspapier oder einem speziellen Vlies abzudecken</w:t>
      </w:r>
      <w:r>
        <w:t>.</w:t>
      </w:r>
    </w:p>
    <w:p w14:paraId="44EC1581" w14:textId="77777777" w:rsidR="00B75819" w:rsidRPr="00C9552A" w:rsidRDefault="00B75819" w:rsidP="00B75819">
      <w:pPr>
        <w:pStyle w:val="Formatvorlage2"/>
        <w:rPr>
          <w:b/>
          <w:bCs/>
          <w:i/>
        </w:rPr>
      </w:pPr>
    </w:p>
    <w:p w14:paraId="3001D805" w14:textId="77777777" w:rsidR="00B75819" w:rsidRDefault="00B75819" w:rsidP="00B75819">
      <w:pPr>
        <w:pStyle w:val="Formatvorlage2"/>
        <w:rPr>
          <w:b/>
          <w:bCs/>
          <w:i/>
        </w:rPr>
      </w:pPr>
      <w:r>
        <w:rPr>
          <w:b/>
          <w:bCs/>
        </w:rPr>
        <w:lastRenderedPageBreak/>
        <w:t>Glücksgefühle wecken</w:t>
      </w:r>
    </w:p>
    <w:p w14:paraId="51C90FB5" w14:textId="77777777" w:rsidR="00B75819" w:rsidRDefault="00B75819" w:rsidP="00B75819">
      <w:pPr>
        <w:pStyle w:val="Formatvorlage2"/>
        <w:rPr>
          <w:i/>
          <w:iCs/>
        </w:rPr>
      </w:pPr>
      <w:r w:rsidRPr="00C9552A">
        <w:t xml:space="preserve">Die Mühe lohnt sich allemal. Denn eine wissenschaftliche Studie hat bewiesen, dass Blumen eine positive Wirkung auf das menschliche Gehirn haben. Zählen dabei Frühlingsblüher zu den persönlichen Lieblingsblumen, ist der Wellness-Effekt besonders groß. Denn die Wissenschaftler stellten fest, dass die Lieblingsblume das Glücksgefühl der Menschen um sagenhafte 200 Prozent erhöht. Ob das ein Besuch im </w:t>
      </w:r>
      <w:proofErr w:type="spellStart"/>
      <w:r w:rsidRPr="00C9552A">
        <w:t>Spa</w:t>
      </w:r>
      <w:proofErr w:type="spellEnd"/>
      <w:r w:rsidRPr="00C9552A">
        <w:t xml:space="preserve"> auch leisten kann, ist fraglich.</w:t>
      </w:r>
    </w:p>
    <w:p w14:paraId="3FEDB0A0" w14:textId="77777777" w:rsidR="00B75819" w:rsidRPr="00CD6235" w:rsidRDefault="00B75819" w:rsidP="00B75819">
      <w:pPr>
        <w:pStyle w:val="Formatvorlage2"/>
        <w:rPr>
          <w:i/>
          <w:iCs/>
        </w:rPr>
      </w:pPr>
      <w:r>
        <w:t>----------------------</w:t>
      </w:r>
    </w:p>
    <w:p w14:paraId="1C9DAE9D" w14:textId="77777777" w:rsidR="00B75819" w:rsidRDefault="00B75819" w:rsidP="00B75819">
      <w:pPr>
        <w:pStyle w:val="Formatvorlage2"/>
        <w:rPr>
          <w:i/>
          <w:iCs/>
        </w:rPr>
      </w:pPr>
      <w:r w:rsidRPr="00CD1668">
        <w:t>[Kastenelement]</w:t>
      </w:r>
    </w:p>
    <w:p w14:paraId="68407142" w14:textId="77777777" w:rsidR="00B75819" w:rsidRPr="004B6F53" w:rsidRDefault="00B75819" w:rsidP="00B75819">
      <w:pPr>
        <w:pStyle w:val="Formatvorlage2"/>
        <w:rPr>
          <w:b/>
          <w:bCs/>
          <w:i/>
          <w:iCs/>
        </w:rPr>
      </w:pPr>
      <w:r w:rsidRPr="004B6F53">
        <w:rPr>
          <w:b/>
          <w:bCs/>
        </w:rPr>
        <w:t>Primeln sind beliebte Frühlingsboten</w:t>
      </w:r>
    </w:p>
    <w:p w14:paraId="1EC74DFB" w14:textId="339B775C" w:rsidR="00424901" w:rsidRDefault="00B75819" w:rsidP="00B75819">
      <w:pPr>
        <w:pStyle w:val="Formatvorlage2"/>
        <w:rPr>
          <w:rStyle w:val="ui-provider"/>
          <w:color w:val="auto"/>
        </w:rPr>
      </w:pPr>
      <w:r w:rsidRPr="004B6F53">
        <w:t xml:space="preserve">Mit ihren großen bunten Blüten sind Primeln ein Symbol für das Ende des Winters. Doch nur wenige kennen die Vielfalt der beliebten Frühlingsboten. Neben den überall erhältlichen Topfprimeln gibt es mehr als 500 unterschiedliche Arten auf </w:t>
      </w:r>
      <w:r w:rsidR="00424901">
        <w:t xml:space="preserve">der </w:t>
      </w:r>
      <w:r w:rsidRPr="004B6F53">
        <w:t>Welt. Besonders nachhaltig sind die leuchtend gelben Schlüsselblumen, die in Deutschland auch wild wachsen. Denn ihre Blüten bieten Insekten eine frühe Nahrungsquelle. Der gut sortierte gärtnerische Fachhandel bietet zudem auch Kissenprimeln, Kugelprimeln, Stängelprimeln, Rosenprimel</w:t>
      </w:r>
      <w:r w:rsidR="00424901">
        <w:t>n</w:t>
      </w:r>
      <w:r w:rsidRPr="004B6F53">
        <w:t xml:space="preserve">, Orchideenprimeln und mehr an. </w:t>
      </w:r>
      <w:r w:rsidRPr="001C232A">
        <w:rPr>
          <w:rStyle w:val="ui-provider"/>
          <w:color w:val="auto"/>
        </w:rPr>
        <w:t xml:space="preserve">Ein Fachbetrieb vor Ort findet sich unter </w:t>
      </w:r>
      <w:hyperlink r:id="rId11" w:history="1">
        <w:r w:rsidR="00424901" w:rsidRPr="000F4CB6">
          <w:rPr>
            <w:rStyle w:val="Hyperlink"/>
          </w:rPr>
          <w:t>www.ihre-gaertnerei.de</w:t>
        </w:r>
      </w:hyperlink>
      <w:r w:rsidR="00424901">
        <w:rPr>
          <w:rStyle w:val="ui-provider"/>
          <w:color w:val="auto"/>
        </w:rPr>
        <w:t xml:space="preserve"> </w:t>
      </w:r>
      <w:r w:rsidRPr="001C232A">
        <w:rPr>
          <w:rStyle w:val="ui-provider"/>
          <w:color w:val="auto"/>
        </w:rPr>
        <w:t>und auf</w:t>
      </w:r>
      <w:r w:rsidR="00424901">
        <w:rPr>
          <w:rStyle w:val="ui-provider"/>
          <w:color w:val="auto"/>
        </w:rPr>
        <w:t xml:space="preserve"> </w:t>
      </w:r>
      <w:hyperlink r:id="rId12" w:history="1">
        <w:r w:rsidR="00424901" w:rsidRPr="000F4CB6">
          <w:rPr>
            <w:rStyle w:val="Hyperlink"/>
          </w:rPr>
          <w:t>www.gartenbaumschulen.com</w:t>
        </w:r>
      </w:hyperlink>
    </w:p>
    <w:p w14:paraId="0B45E1F9" w14:textId="26D49401" w:rsidR="00B75819" w:rsidRPr="001D0DB8" w:rsidRDefault="00B75819" w:rsidP="00B75819">
      <w:pPr>
        <w:pStyle w:val="Formatvorlage2"/>
        <w:rPr>
          <w:b/>
          <w:bCs/>
          <w:i/>
          <w:iCs/>
          <w:sz w:val="24"/>
          <w:szCs w:val="24"/>
        </w:rPr>
      </w:pPr>
    </w:p>
    <w:p w14:paraId="12FABDA4" w14:textId="77777777" w:rsidR="00B75819" w:rsidRPr="001C232A" w:rsidRDefault="00B75819" w:rsidP="00B75819">
      <w:pPr>
        <w:pStyle w:val="Formatvorlage2"/>
        <w:rPr>
          <w:i/>
          <w:iCs/>
          <w:sz w:val="24"/>
          <w:szCs w:val="24"/>
        </w:rPr>
      </w:pPr>
    </w:p>
    <w:p w14:paraId="5AFA4F61" w14:textId="77777777" w:rsidR="00EC3E2B" w:rsidRDefault="00EC3E2B" w:rsidP="00B75819">
      <w:pPr>
        <w:pStyle w:val="Formatvorlage2"/>
        <w:rPr>
          <w:i/>
        </w:rPr>
      </w:pPr>
    </w:p>
    <w:sectPr w:rsidR="00EC3E2B"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8EB6E3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327F40">
      <w:rPr>
        <w:color w:val="FFFFFF"/>
      </w:rPr>
      <w:t>–</w:t>
    </w:r>
    <w:r>
      <w:rPr>
        <w:color w:val="FFFFFF"/>
      </w:rPr>
      <w:t xml:space="preserve"> </w:t>
    </w:r>
    <w:r w:rsidR="00327F40">
      <w:rPr>
        <w:color w:val="FFFFFF"/>
        <w:lang w:val="de-DE"/>
      </w:rPr>
      <w:t xml:space="preserve">Sina </w:t>
    </w:r>
    <w:proofErr w:type="spellStart"/>
    <w:r w:rsidR="00327F40">
      <w:rPr>
        <w:color w:val="FFFFFF"/>
        <w:lang w:val="de-DE"/>
      </w:rPr>
      <w:t>Grebestein</w:t>
    </w:r>
    <w:proofErr w:type="spellEnd"/>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70995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74112"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3827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CE0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CC1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281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B4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A0A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BA0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6A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E648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A88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EA2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53EA"/>
    <w:rsid w:val="00031EF3"/>
    <w:rsid w:val="000323D5"/>
    <w:rsid w:val="00032D4F"/>
    <w:rsid w:val="00035152"/>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04F18"/>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27F40"/>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901"/>
    <w:rsid w:val="00424C9B"/>
    <w:rsid w:val="00424D5D"/>
    <w:rsid w:val="00425692"/>
    <w:rsid w:val="00425721"/>
    <w:rsid w:val="00432D4D"/>
    <w:rsid w:val="004353FE"/>
    <w:rsid w:val="00436ACF"/>
    <w:rsid w:val="0044392F"/>
    <w:rsid w:val="00443FBD"/>
    <w:rsid w:val="00444D7F"/>
    <w:rsid w:val="004459D2"/>
    <w:rsid w:val="00446DE1"/>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0C6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1BFD"/>
    <w:rsid w:val="00823989"/>
    <w:rsid w:val="0082662A"/>
    <w:rsid w:val="00826975"/>
    <w:rsid w:val="00826DFD"/>
    <w:rsid w:val="00831397"/>
    <w:rsid w:val="00831A71"/>
    <w:rsid w:val="00832719"/>
    <w:rsid w:val="00837225"/>
    <w:rsid w:val="0083748B"/>
    <w:rsid w:val="00840E4E"/>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5819"/>
    <w:rsid w:val="00B770EE"/>
    <w:rsid w:val="00B77EA5"/>
    <w:rsid w:val="00B82CA6"/>
    <w:rsid w:val="00B8409A"/>
    <w:rsid w:val="00B8442D"/>
    <w:rsid w:val="00B8480F"/>
    <w:rsid w:val="00B85F45"/>
    <w:rsid w:val="00B86D97"/>
    <w:rsid w:val="00B918D6"/>
    <w:rsid w:val="00B91FE4"/>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1E4D"/>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E6C64"/>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B7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tenbaumschule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3/02/GMH_2023_06_01.jpg" TargetMode="External"/><Relationship Id="rId4" Type="http://schemas.openxmlformats.org/officeDocument/2006/relationships/settings" Target="settings.xml"/><Relationship Id="rId9" Type="http://schemas.openxmlformats.org/officeDocument/2006/relationships/hyperlink" Target="https://www.gruenes-medienhaus.de/download/2023/02/GMH_2023_06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3651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4</cp:revision>
  <cp:lastPrinted>2023-02-07T09:24:00Z</cp:lastPrinted>
  <dcterms:created xsi:type="dcterms:W3CDTF">2023-02-07T09:20:00Z</dcterms:created>
  <dcterms:modified xsi:type="dcterms:W3CDTF">2023-02-07T09:26:00Z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