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8BFF" w14:textId="7EC05DB5" w:rsidR="008106A7" w:rsidRDefault="008F2EBA" w:rsidP="008106A7">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Grüne Multitalente</w:t>
      </w:r>
      <w:r w:rsidR="00D20B0C">
        <w:rPr>
          <w:rFonts w:ascii="Arial" w:hAnsi="Arial" w:cs="Arial"/>
          <w:b/>
          <w:bCs/>
          <w:i w:val="0"/>
          <w:color w:val="000000"/>
          <w:sz w:val="28"/>
          <w:szCs w:val="28"/>
          <w:lang w:val="de-DE"/>
        </w:rPr>
        <w:t xml:space="preserve"> </w:t>
      </w:r>
      <w:r>
        <w:rPr>
          <w:rFonts w:ascii="Arial" w:hAnsi="Arial" w:cs="Arial"/>
          <w:b/>
          <w:bCs/>
          <w:i w:val="0"/>
          <w:color w:val="000000"/>
          <w:sz w:val="28"/>
          <w:szCs w:val="28"/>
          <w:lang w:val="de-DE"/>
        </w:rPr>
        <w:t>- Vertikalbegrünungen vereinen Natur und Technik</w:t>
      </w:r>
    </w:p>
    <w:p w14:paraId="7F04A421" w14:textId="77777777" w:rsidR="008106A7" w:rsidRPr="008106A7" w:rsidRDefault="008106A7" w:rsidP="008F2EBA">
      <w:pPr>
        <w:pStyle w:val="Formatvorlage2"/>
        <w:rPr>
          <w:lang w:bidi="ar-SA"/>
        </w:rPr>
      </w:pPr>
    </w:p>
    <w:p w14:paraId="0BAAA857" w14:textId="790A0F54" w:rsidR="008F2EBA" w:rsidRDefault="008F2EBA" w:rsidP="008F2EBA">
      <w:pPr>
        <w:pStyle w:val="Formatvorlage2"/>
      </w:pPr>
      <w:r>
        <w:rPr>
          <w:i/>
          <w:noProof/>
          <w:lang w:eastAsia="de-DE" w:bidi="ar-SA"/>
        </w:rPr>
        <mc:AlternateContent>
          <mc:Choice Requires="wps">
            <w:drawing>
              <wp:anchor distT="0" distB="0" distL="114300" distR="114300" simplePos="0" relativeHeight="251652096" behindDoc="0" locked="0" layoutInCell="1" allowOverlap="1" wp14:anchorId="0D39FF87" wp14:editId="63DAE8DD">
                <wp:simplePos x="0" y="0"/>
                <wp:positionH relativeFrom="column">
                  <wp:posOffset>5525770</wp:posOffset>
                </wp:positionH>
                <wp:positionV relativeFrom="paragraph">
                  <wp:posOffset>1795780</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510F129" w:rsidR="002B0A44" w:rsidRPr="008F472E" w:rsidRDefault="002B0A44" w:rsidP="00526208">
                            <w:pPr>
                              <w:ind w:left="0"/>
                            </w:pPr>
                            <w:r w:rsidRPr="001A3EDF">
                              <w:rPr>
                                <w:color w:val="000000"/>
                              </w:rPr>
                              <w:t>Bildnachweis: GMH</w:t>
                            </w:r>
                            <w:r>
                              <w:rPr>
                                <w:color w:val="000000"/>
                              </w:rPr>
                              <w:t>/</w:t>
                            </w:r>
                            <w:r w:rsidR="005B4BFC">
                              <w:rPr>
                                <w:color w:val="000000"/>
                              </w:rPr>
                              <w:t>JH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1pt;margin-top:141.4pt;width:24.75pt;height:26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" stroked="f">
                <v:textbox style="layout-flow:vertical;mso-layout-flow-alt:bottom-to-top">
                  <w:txbxContent>
                    <w:p w14:paraId="6B046CC4" w14:textId="6510F129" w:rsidR="002B0A44" w:rsidRPr="008F472E" w:rsidRDefault="002B0A44" w:rsidP="00526208">
                      <w:pPr>
                        <w:ind w:left="0"/>
                      </w:pPr>
                      <w:r w:rsidRPr="001A3EDF">
                        <w:rPr>
                          <w:color w:val="000000"/>
                        </w:rPr>
                        <w:t>Bildnachweis: GMH</w:t>
                      </w:r>
                      <w:r>
                        <w:rPr>
                          <w:color w:val="000000"/>
                        </w:rPr>
                        <w:t>/</w:t>
                      </w:r>
                      <w:r w:rsidR="005B4BFC">
                        <w:rPr>
                          <w:color w:val="000000"/>
                        </w:rPr>
                        <w:t>JH</w:t>
                      </w:r>
                    </w:p>
                  </w:txbxContent>
                </v:textbox>
              </v:shape>
            </w:pict>
          </mc:Fallback>
        </mc:AlternateContent>
      </w:r>
      <w:r w:rsidR="00D674F9">
        <w:t>(</w:t>
      </w:r>
      <w:r w:rsidR="008106A7" w:rsidRPr="00DE36C8">
        <w:t>GMH/</w:t>
      </w:r>
      <w:proofErr w:type="spellStart"/>
      <w:r>
        <w:rPr>
          <w:i/>
          <w:iCs/>
        </w:rPr>
        <w:t>FvRH</w:t>
      </w:r>
      <w:proofErr w:type="spellEnd"/>
      <w:r w:rsidR="008106A7" w:rsidRPr="00DE36C8">
        <w:t xml:space="preserve">) </w:t>
      </w:r>
      <w:bookmarkStart w:id="1" w:name="_Hlk127252587"/>
      <w:r w:rsidRPr="009D39A0">
        <w:t>Sie verbessern die Ra</w:t>
      </w:r>
      <w:r w:rsidR="00DC6EC5">
        <w:t>u</w:t>
      </w:r>
      <w:r w:rsidRPr="009D39A0">
        <w:t xml:space="preserve">mluft im Büro, sie schützen gegen Lärm, erhöhen die Konzentration und senken den Krankenstand des Büropersonals. Sie steigern die Motivation und die Identifikation mit den Unternehmenszielen, sie unterstützen das Corporate Design und die nachhaltige Ausrichtung des Unternehmens. In Kitas und Schulen ermöglichen sie Naturpädagogik, sie fördern durch authentische Naturerfahrungen schon im Kindheits- und Jugendalter das Naturbewusstsein. In Supermärkten unterstreichen sie verkaufsfördernd das grüne Image, in Restaurants schaffen sie ein gemütliches Ambiente, in Wellness-Hotels bewirken sie Entspannung und Erholung. </w:t>
      </w:r>
    </w:p>
    <w:p w14:paraId="44668956" w14:textId="6552B0FF" w:rsidR="008F2EBA" w:rsidRDefault="00F84EB8" w:rsidP="008F2EBA">
      <w:pPr>
        <w:pStyle w:val="Formatvorlage2"/>
      </w:pPr>
      <w:r>
        <w:rPr>
          <w:noProof/>
        </w:rPr>
        <w:drawing>
          <wp:anchor distT="0" distB="0" distL="114300" distR="114300" simplePos="0" relativeHeight="251664384" behindDoc="0" locked="0" layoutInCell="1" allowOverlap="1" wp14:anchorId="4BCC9921" wp14:editId="3D5F901D">
            <wp:simplePos x="0" y="0"/>
            <wp:positionH relativeFrom="margin">
              <wp:posOffset>375920</wp:posOffset>
            </wp:positionH>
            <wp:positionV relativeFrom="margin">
              <wp:posOffset>3021330</wp:posOffset>
            </wp:positionV>
            <wp:extent cx="5153025" cy="3486785"/>
            <wp:effectExtent l="0" t="0" r="9525" b="0"/>
            <wp:wrapSquare wrapText="bothSides"/>
            <wp:docPr id="9" name="Grafik 9" descr="Ein Bild, d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flanze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02" t="13464" r="9594" b="12791"/>
                    <a:stretch/>
                  </pic:blipFill>
                  <pic:spPr bwMode="auto">
                    <a:xfrm>
                      <a:off x="0" y="0"/>
                      <a:ext cx="5153025" cy="3486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3DFB63" w14:textId="7147AA07" w:rsidR="008F2EBA" w:rsidRDefault="008F2EBA" w:rsidP="008F2EBA">
      <w:pPr>
        <w:pStyle w:val="Formatvorlage2"/>
      </w:pPr>
    </w:p>
    <w:p w14:paraId="0549BE33" w14:textId="631D4CA1" w:rsidR="008F2EBA" w:rsidRDefault="008F2EBA" w:rsidP="008F2EBA">
      <w:pPr>
        <w:pStyle w:val="Formatvorlage2"/>
      </w:pPr>
    </w:p>
    <w:p w14:paraId="4F7C6BBE" w14:textId="37C6B659" w:rsidR="008F2EBA" w:rsidRDefault="008F2EBA" w:rsidP="008F2EBA">
      <w:pPr>
        <w:pStyle w:val="Formatvorlage2"/>
      </w:pPr>
    </w:p>
    <w:p w14:paraId="3633A421" w14:textId="3A30F314" w:rsidR="008F2EBA" w:rsidRDefault="008F2EBA" w:rsidP="008F2EBA">
      <w:pPr>
        <w:pStyle w:val="Formatvorlage2"/>
      </w:pPr>
    </w:p>
    <w:p w14:paraId="1BC1C397" w14:textId="334A6EAB" w:rsidR="008F2EBA" w:rsidRDefault="008F2EBA" w:rsidP="008F2EBA">
      <w:pPr>
        <w:pStyle w:val="Formatvorlage2"/>
      </w:pPr>
    </w:p>
    <w:p w14:paraId="0F14F8CA" w14:textId="77777777" w:rsidR="008F2EBA" w:rsidRDefault="008F2EBA" w:rsidP="008F2EBA">
      <w:pPr>
        <w:pStyle w:val="Formatvorlage2"/>
      </w:pPr>
    </w:p>
    <w:p w14:paraId="361A0EBB" w14:textId="22494585" w:rsidR="008F2EBA" w:rsidRDefault="008F2EBA" w:rsidP="008F2EBA">
      <w:pPr>
        <w:pStyle w:val="Formatvorlage2"/>
      </w:pPr>
    </w:p>
    <w:p w14:paraId="32B4C0EE" w14:textId="460FEBD9" w:rsidR="008F2EBA" w:rsidRDefault="008F2EBA" w:rsidP="008F2EBA">
      <w:pPr>
        <w:pStyle w:val="Formatvorlage2"/>
      </w:pPr>
    </w:p>
    <w:p w14:paraId="308814D2" w14:textId="7DDB8BA3" w:rsidR="008F2EBA" w:rsidRDefault="008F2EBA" w:rsidP="008F2EBA">
      <w:pPr>
        <w:pStyle w:val="Formatvorlage2"/>
      </w:pPr>
    </w:p>
    <w:p w14:paraId="07D730FF" w14:textId="7287BD29" w:rsidR="008F2EBA" w:rsidRDefault="008F2EBA" w:rsidP="008F2EBA">
      <w:pPr>
        <w:pStyle w:val="Formatvorlage2"/>
      </w:pPr>
    </w:p>
    <w:p w14:paraId="63714808" w14:textId="065E79B6" w:rsidR="008F2EBA" w:rsidRDefault="008F2EBA" w:rsidP="008F2EBA">
      <w:pPr>
        <w:pStyle w:val="Formatvorlage2"/>
      </w:pPr>
    </w:p>
    <w:p w14:paraId="747885CC" w14:textId="755E34D3" w:rsidR="008F2EBA" w:rsidRDefault="008F2EBA" w:rsidP="008F2EBA">
      <w:pPr>
        <w:pStyle w:val="Formatvorlage2"/>
      </w:pPr>
      <w:r>
        <w:rPr>
          <w:i/>
          <w:noProof/>
          <w:lang w:eastAsia="de-DE" w:bidi="ar-SA"/>
        </w:rPr>
        <mc:AlternateContent>
          <mc:Choice Requires="wps">
            <w:drawing>
              <wp:anchor distT="0" distB="0" distL="114300" distR="114300" simplePos="0" relativeHeight="251656192" behindDoc="0" locked="0" layoutInCell="1" allowOverlap="1" wp14:anchorId="050C8AC7" wp14:editId="1164512D">
                <wp:simplePos x="0" y="0"/>
                <wp:positionH relativeFrom="margin">
                  <wp:posOffset>376555</wp:posOffset>
                </wp:positionH>
                <wp:positionV relativeFrom="paragraph">
                  <wp:posOffset>91440</wp:posOffset>
                </wp:positionV>
                <wp:extent cx="5162550" cy="472440"/>
                <wp:effectExtent l="0" t="0" r="19050" b="228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72440"/>
                        </a:xfrm>
                        <a:prstGeom prst="rect">
                          <a:avLst/>
                        </a:prstGeom>
                        <a:solidFill>
                          <a:srgbClr val="FFFFFF"/>
                        </a:solidFill>
                        <a:ln w="9525">
                          <a:solidFill>
                            <a:srgbClr val="000000"/>
                          </a:solidFill>
                          <a:miter lim="800000"/>
                          <a:headEnd/>
                          <a:tailEnd/>
                        </a:ln>
                      </wps:spPr>
                      <wps:txbx>
                        <w:txbxContent>
                          <w:p w14:paraId="2225F2A6" w14:textId="34D7D7A6"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F2EBA" w:rsidRPr="008F2EBA">
                              <w:rPr>
                                <w:rStyle w:val="Formatvorlage2Zchn"/>
                              </w:rPr>
                              <w:t>Funktioniert auch mit vertikalen Funktionsbildern</w:t>
                            </w:r>
                            <w:r w:rsidR="00D20B0C">
                              <w:rPr>
                                <w:rStyle w:val="Formatvorlage2Zchn"/>
                                <w:lang w:val="de-DE"/>
                              </w:rPr>
                              <w:t xml:space="preserve"> </w:t>
                            </w:r>
                            <w:r w:rsidR="008F2EBA" w:rsidRPr="008F2EBA">
                              <w:rPr>
                                <w:rStyle w:val="Formatvorlage2Zchn"/>
                              </w:rPr>
                              <w:t>-</w:t>
                            </w:r>
                            <w:r w:rsidR="00721659">
                              <w:rPr>
                                <w:rStyle w:val="Formatvorlage2Zchn"/>
                                <w:lang w:val="de-DE"/>
                              </w:rPr>
                              <w:t xml:space="preserve"> </w:t>
                            </w:r>
                            <w:r w:rsidR="008F2EBA" w:rsidRPr="008F2EBA">
                              <w:rPr>
                                <w:rStyle w:val="Formatvorlage2Zchn"/>
                              </w:rPr>
                              <w:t>Verbindung unserer Wohn- und Arbeitswelten in der Natur</w:t>
                            </w:r>
                            <w:r w:rsidR="002A0890" w:rsidRPr="008F2EBA">
                              <w:rPr>
                                <w:rStyle w:val="Formatvorlage2Zch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29.65pt;margin-top:7.2pt;width:406.5pt;height:3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">
                <v:textbox>
                  <w:txbxContent>
                    <w:p w14:paraId="2225F2A6" w14:textId="34D7D7A6"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8F2EBA" w:rsidRPr="008F2EBA">
                        <w:rPr>
                          <w:rStyle w:val="Formatvorlage2Zchn"/>
                        </w:rPr>
                        <w:t>Funktioniert auch mit vertikalen Funktionsbildern</w:t>
                      </w:r>
                      <w:r w:rsidR="00D20B0C">
                        <w:rPr>
                          <w:rStyle w:val="Formatvorlage2Zchn"/>
                          <w:lang w:val="de-DE"/>
                        </w:rPr>
                        <w:t xml:space="preserve"> </w:t>
                      </w:r>
                      <w:r w:rsidR="008F2EBA" w:rsidRPr="008F2EBA">
                        <w:rPr>
                          <w:rStyle w:val="Formatvorlage2Zchn"/>
                        </w:rPr>
                        <w:t>-</w:t>
                      </w:r>
                      <w:r w:rsidR="00721659">
                        <w:rPr>
                          <w:rStyle w:val="Formatvorlage2Zchn"/>
                          <w:lang w:val="de-DE"/>
                        </w:rPr>
                        <w:t xml:space="preserve"> </w:t>
                      </w:r>
                      <w:r w:rsidR="008F2EBA" w:rsidRPr="008F2EBA">
                        <w:rPr>
                          <w:rStyle w:val="Formatvorlage2Zchn"/>
                        </w:rPr>
                        <w:t>Verbindung unserer Wohn- und Arbeitswelten in der Natur</w:t>
                      </w:r>
                      <w:r w:rsidR="002A0890" w:rsidRPr="008F2EBA">
                        <w:rPr>
                          <w:rStyle w:val="Formatvorlage2Zchn"/>
                        </w:rPr>
                        <w:t>.</w:t>
                      </w:r>
                    </w:p>
                  </w:txbxContent>
                </v:textbox>
                <w10:wrap anchorx="margin"/>
              </v:shape>
            </w:pict>
          </mc:Fallback>
        </mc:AlternateContent>
      </w:r>
    </w:p>
    <w:p w14:paraId="15767356" w14:textId="26A4D9DA" w:rsidR="008F2EBA" w:rsidRDefault="008F2EBA" w:rsidP="008F2EBA">
      <w:pPr>
        <w:pStyle w:val="Formatvorlage2"/>
      </w:pPr>
    </w:p>
    <w:p w14:paraId="59854EAE" w14:textId="773BCF83" w:rsidR="008F2EBA" w:rsidRDefault="00F84EB8" w:rsidP="008F2EBA">
      <w:pPr>
        <w:pStyle w:val="Formatvorlage2"/>
      </w:pPr>
      <w:r>
        <w:rPr>
          <w:i/>
          <w:noProof/>
          <w:lang w:eastAsia="de-DE" w:bidi="ar-SA"/>
        </w:rPr>
        <mc:AlternateContent>
          <mc:Choice Requires="wps">
            <w:drawing>
              <wp:anchor distT="0" distB="0" distL="114300" distR="114300" simplePos="0" relativeHeight="251660288" behindDoc="0" locked="0" layoutInCell="1" allowOverlap="1" wp14:anchorId="4D34B8A1" wp14:editId="5EEB01EC">
                <wp:simplePos x="0" y="0"/>
                <wp:positionH relativeFrom="column">
                  <wp:posOffset>376554</wp:posOffset>
                </wp:positionH>
                <wp:positionV relativeFrom="paragraph">
                  <wp:posOffset>160020</wp:posOffset>
                </wp:positionV>
                <wp:extent cx="515302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08940"/>
                        </a:xfrm>
                        <a:prstGeom prst="rect">
                          <a:avLst/>
                        </a:prstGeom>
                        <a:solidFill>
                          <a:srgbClr val="FFFFFF"/>
                        </a:solidFill>
                        <a:ln w="9525">
                          <a:solidFill>
                            <a:srgbClr val="FF0000"/>
                          </a:solidFill>
                          <a:miter lim="800000"/>
                          <a:headEnd/>
                          <a:tailEnd/>
                        </a:ln>
                      </wps:spPr>
                      <wps:txbx>
                        <w:txbxContent>
                          <w:p w14:paraId="728A549A" w14:textId="1558756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C51B4" w:rsidRPr="00536EF0">
                                <w:rPr>
                                  <w:rStyle w:val="Hyperlink"/>
                                  <w:rFonts w:ascii="Arial" w:hAnsi="Arial" w:cs="Arial"/>
                                  <w:sz w:val="20"/>
                                  <w:szCs w:val="20"/>
                                  <w:lang w:val="de-DE"/>
                                </w:rPr>
                                <w:t>https://www.gruenes-medienhaus.de/download/2023/02/GMH_2023_09_13.jpg</w:t>
                              </w:r>
                            </w:hyperlink>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9.65pt;margin-top:12.6pt;width:405.7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" strokecolor="red">
                <v:textbox>
                  <w:txbxContent>
                    <w:p w14:paraId="728A549A" w14:textId="1558756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8C51B4" w:rsidRPr="00536EF0">
                          <w:rPr>
                            <w:rStyle w:val="Hyperlink"/>
                            <w:rFonts w:ascii="Arial" w:hAnsi="Arial" w:cs="Arial"/>
                            <w:sz w:val="20"/>
                            <w:szCs w:val="20"/>
                            <w:lang w:val="de-DE"/>
                          </w:rPr>
                          <w:t>https://www.gruenes-medienhaus.de/download/2023/02/GMH_2023_09_13.jpg</w:t>
                        </w:r>
                      </w:hyperlink>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561DE3E" w14:textId="0091DF9A" w:rsidR="008F2EBA" w:rsidRDefault="008F2EBA" w:rsidP="008F2EBA">
      <w:pPr>
        <w:pStyle w:val="Formatvorlage2"/>
      </w:pPr>
    </w:p>
    <w:p w14:paraId="7480CE64" w14:textId="0C6148AF" w:rsidR="008F2EBA" w:rsidRDefault="008F2EBA" w:rsidP="008F2EBA">
      <w:pPr>
        <w:pStyle w:val="Formatvorlage2"/>
      </w:pPr>
    </w:p>
    <w:p w14:paraId="159610FB" w14:textId="5778CE8D" w:rsidR="008F2EBA" w:rsidRDefault="00E261F7" w:rsidP="00E261F7">
      <w:pPr>
        <w:pStyle w:val="Formatvorlage2"/>
      </w:pPr>
      <w:r>
        <w:t xml:space="preserve">Es gibt sowohl bodengebundene wie auch wandgebundene Begrünungssysteme. </w:t>
      </w:r>
      <w:r w:rsidR="008F2EBA" w:rsidRPr="009D39A0">
        <w:t>Den kreativen Anwendungsmöglichkeiten von Vertikalbegrü</w:t>
      </w:r>
      <w:r w:rsidR="0059556D">
        <w:t>nungen</w:t>
      </w:r>
      <w:r w:rsidR="008F2EBA" w:rsidRPr="009D39A0">
        <w:t xml:space="preserve"> sind keine Grenzen gesetzt</w:t>
      </w:r>
      <w:r>
        <w:t>.</w:t>
      </w:r>
      <w:r w:rsidR="008F2EBA" w:rsidRPr="009D39A0">
        <w:t xml:space="preserve"> Sie verbinden im Sinn des </w:t>
      </w:r>
      <w:proofErr w:type="spellStart"/>
      <w:r w:rsidR="008F2EBA" w:rsidRPr="009D39A0">
        <w:t>biophilen</w:t>
      </w:r>
      <w:proofErr w:type="spellEnd"/>
      <w:r w:rsidR="008F2EBA" w:rsidRPr="009D39A0">
        <w:t xml:space="preserve"> Designs unsere Wohn-, Freizeit- und Arbeitswelten mit der Natur. Dadurch werden sie auch in der Umweltpsychologie immer bekannter</w:t>
      </w:r>
      <w:bookmarkEnd w:id="1"/>
      <w:bookmarkEnd w:id="0"/>
      <w:r w:rsidR="00D20B0C">
        <w:t>.</w:t>
      </w:r>
    </w:p>
    <w:p w14:paraId="40FCBA14" w14:textId="77777777" w:rsidR="008F2EBA" w:rsidRPr="008F2EBA" w:rsidRDefault="008F2EBA" w:rsidP="008F2EBA">
      <w:pPr>
        <w:pStyle w:val="Formatvorlage2"/>
      </w:pPr>
    </w:p>
    <w:p w14:paraId="5348EB20" w14:textId="77777777" w:rsidR="008F2EBA" w:rsidRPr="009A336B" w:rsidRDefault="008F2EBA" w:rsidP="008F2EBA">
      <w:pPr>
        <w:pStyle w:val="Formatvorlage3"/>
      </w:pPr>
      <w:r w:rsidRPr="009A336B">
        <w:t>Grundlegende Systembauweisen für Vertikalbegrünungen</w:t>
      </w:r>
    </w:p>
    <w:p w14:paraId="2F70F9C0" w14:textId="1076D18D" w:rsidR="008F2EBA" w:rsidRPr="009A336B" w:rsidRDefault="008F2EBA" w:rsidP="008F2EBA">
      <w:pPr>
        <w:pStyle w:val="Formatvorlage2"/>
      </w:pPr>
      <w:r w:rsidRPr="009A336B">
        <w:t>Weniger bekannt sind die grundlegenden Systembauweisen, die bei Vertikalbegrünungen zum Einsatz kommen. Grund ist u.</w:t>
      </w:r>
      <w:r>
        <w:t> </w:t>
      </w:r>
      <w:r w:rsidRPr="009A336B">
        <w:t>a. das Marktgeschehen: Inzwischen gibt es viele produktspezifische Varianten. Alle marktbekannten Varianten basieren aber letztlich auf drei grundlegenden Systembauweisen: Kletterpflanzenbegrünungen, Regalbegrünungen und Baukastensysteme mit Einzeltöpfen sowie flächige Begrünungen in modularer oder in planarer Bauweise. Bei Kletterpflanzenbegrünungen wachsen geeignete Pflanzen</w:t>
      </w:r>
      <w:r w:rsidR="00D20B0C">
        <w:t>,</w:t>
      </w:r>
      <w:r w:rsidRPr="009A336B">
        <w:t xml:space="preserve"> z. B. </w:t>
      </w:r>
      <w:proofErr w:type="spellStart"/>
      <w:r w:rsidRPr="009A336B">
        <w:t>Spreizklimmer</w:t>
      </w:r>
      <w:proofErr w:type="spellEnd"/>
      <w:r w:rsidRPr="009A336B">
        <w:t xml:space="preserve"> oder </w:t>
      </w:r>
      <w:proofErr w:type="spellStart"/>
      <w:r w:rsidRPr="009A336B">
        <w:t>Rankpflanzen</w:t>
      </w:r>
      <w:proofErr w:type="spellEnd"/>
      <w:r w:rsidR="00D20B0C">
        <w:t>,</w:t>
      </w:r>
      <w:r w:rsidRPr="009A336B">
        <w:t xml:space="preserve"> selbstklimmend an Klettergerüsten. Konstruktiv übereinander befestigt werden die zu bepflanzenden Gefäße bei Regalbegrünungen und Baukastensystemen mit Einzeltöpfen. Flächige Begrünungen eignen sich für beliebig große Wandflächen. Diese werden bei der modularen Bauweise mit vorgefertigten und bereits begrünten Modulen in Teilflächen hergestellt. Bei der planaren Bauweise werden die Wandflächen ohne Unterteilungen </w:t>
      </w:r>
      <w:r>
        <w:t>begrünt</w:t>
      </w:r>
      <w:r w:rsidRPr="009A336B">
        <w:t xml:space="preserve">. </w:t>
      </w:r>
    </w:p>
    <w:p w14:paraId="012FEEF7" w14:textId="77777777" w:rsidR="008106A7" w:rsidRPr="008D6F1A" w:rsidRDefault="008106A7" w:rsidP="008F2EBA">
      <w:pPr>
        <w:pStyle w:val="Formatvorlage3"/>
        <w:rPr>
          <w:rFonts w:eastAsia="Calibri"/>
        </w:rPr>
      </w:pPr>
    </w:p>
    <w:p w14:paraId="1F6829E5" w14:textId="77777777" w:rsidR="008F2EBA" w:rsidRPr="009A336B" w:rsidRDefault="008F2EBA" w:rsidP="008F2EBA">
      <w:pPr>
        <w:pStyle w:val="Formatvorlage3"/>
      </w:pPr>
      <w:r w:rsidRPr="009A336B">
        <w:t>Bau- und vegetationstechnische Details</w:t>
      </w:r>
    </w:p>
    <w:p w14:paraId="7A1C07B6" w14:textId="4847FD64" w:rsidR="008F2EBA" w:rsidRPr="009D39A0" w:rsidRDefault="008F2EBA" w:rsidP="008F2EBA">
      <w:pPr>
        <w:pStyle w:val="Formatvorlage2"/>
      </w:pPr>
      <w:r w:rsidRPr="009D39A0">
        <w:t>Zu allen Systembauweisen und deren produktspezifischen Varianten müssen sowohl bautechnische als auch vegetationstechnische Details beachtet werden, z. B. Befestigung (z. B. Wandmontagen, mobil/freistehend), Pflanzen und Wuchsformen (z. B. Kletterpflanzen), Substrate (z. B. Hydrokultur) oder Bewässerungstechnik</w:t>
      </w:r>
      <w:r w:rsidR="00127DF2">
        <w:t>, hierbei gibt es zahlreiche Möglichkeiten von der händischen, über die halb- oder vollautomatische bis hin zur webbasierten Form.</w:t>
      </w:r>
    </w:p>
    <w:p w14:paraId="2060C2EF" w14:textId="77777777" w:rsidR="008F2EBA" w:rsidRPr="009D39A0" w:rsidRDefault="008F2EBA" w:rsidP="008F2EBA">
      <w:pPr>
        <w:pStyle w:val="Formatvorlage2"/>
      </w:pPr>
      <w:r w:rsidRPr="009D39A0">
        <w:t xml:space="preserve">Die Wahl einer Systembauweise in einer produktspezifischen Variante ist abhängig von der jeweiligen Begrünungsaufgabe. Um die </w:t>
      </w:r>
      <w:r w:rsidRPr="009D39A0">
        <w:lastRenderedPageBreak/>
        <w:t>optimale Systembauweise zu finden und Schadensfällen vorzubeugen, muss deshalb unbedingt ein Fachbetrieb zurate gezogen werden.</w:t>
      </w:r>
    </w:p>
    <w:p w14:paraId="3B23215E" w14:textId="77777777" w:rsidR="008F2EBA" w:rsidRPr="009D39A0" w:rsidRDefault="008F2EBA" w:rsidP="008F2EBA">
      <w:pPr>
        <w:pStyle w:val="Formatvorlage2"/>
      </w:pPr>
      <w:r w:rsidRPr="009D39A0">
        <w:t xml:space="preserve">Weitere Infos gibt es unter </w:t>
      </w:r>
      <w:r w:rsidRPr="009D39A0">
        <w:br/>
      </w:r>
      <w:hyperlink r:id="rId11" w:history="1">
        <w:r w:rsidRPr="009D39A0">
          <w:rPr>
            <w:rStyle w:val="Hyperlink"/>
          </w:rPr>
          <w:t>www.zvg-fvrh.de</w:t>
        </w:r>
      </w:hyperlink>
      <w:r w:rsidRPr="009D39A0">
        <w:t xml:space="preserve">, </w:t>
      </w:r>
      <w:hyperlink r:id="rId12" w:history="1">
        <w:r w:rsidRPr="009D39A0">
          <w:rPr>
            <w:rStyle w:val="Hyperlink"/>
          </w:rPr>
          <w:t>www.original-hydrokultur.de</w:t>
        </w:r>
      </w:hyperlink>
      <w:r w:rsidRPr="009D39A0">
        <w:t xml:space="preserve"> oder unter </w:t>
      </w:r>
      <w:hyperlink r:id="rId13" w:history="1">
        <w:r w:rsidRPr="009D39A0">
          <w:rPr>
            <w:rStyle w:val="Hyperlink"/>
          </w:rPr>
          <w:t>https://de-de.facebook.com/machmalgruen/</w:t>
        </w:r>
      </w:hyperlink>
      <w:r w:rsidRPr="009D39A0">
        <w:t xml:space="preserve"> </w:t>
      </w:r>
    </w:p>
    <w:p w14:paraId="1B6EFF79" w14:textId="77777777" w:rsidR="008106A7" w:rsidRPr="00EA03DA" w:rsidRDefault="008106A7" w:rsidP="008106A7">
      <w:pPr>
        <w:pStyle w:val="Formatvorlage1"/>
        <w:tabs>
          <w:tab w:val="left" w:pos="8364"/>
        </w:tabs>
        <w:spacing w:after="360" w:line="276" w:lineRule="auto"/>
        <w:ind w:left="1701" w:right="992"/>
        <w:rPr>
          <w:i w:val="0"/>
          <w:sz w:val="22"/>
          <w:szCs w:val="22"/>
          <w:lang w:val="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 xml:space="preserve">Sina </w:t>
    </w:r>
    <w:proofErr w:type="spellStart"/>
    <w:r w:rsidR="00500F88">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70790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411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032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D35"/>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de.facebook.com/machmalgru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iginal-hydrokultur.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g-fvrh.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uenes-medienhaus.de/download/2023/02/GMH_2023_09_13.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ruenes-medienhaus.de/download/2023/02/GMH_2023_09_13.jp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3095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24</cp:revision>
  <cp:lastPrinted>2023-02-24T11:23:00Z</cp:lastPrinted>
  <dcterms:created xsi:type="dcterms:W3CDTF">2023-02-14T06:47:00Z</dcterms:created>
  <dcterms:modified xsi:type="dcterms:W3CDTF">2023-02-24T11:41:00Z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