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59B5212E" w:rsidR="009C0BC1" w:rsidRDefault="009A7D44" w:rsidP="009A7D44">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sidRPr="009A7D44">
        <w:rPr>
          <w:rFonts w:ascii="Arial" w:hAnsi="Arial" w:cs="Arial"/>
          <w:b/>
          <w:bCs/>
          <w:sz w:val="28"/>
          <w:szCs w:val="28"/>
          <w:lang w:val="de-DE"/>
        </w:rPr>
        <w:t xml:space="preserve">Wohlfühl-Oasen zu Hause </w:t>
      </w:r>
      <w:r>
        <w:rPr>
          <w:rFonts w:ascii="Arial" w:hAnsi="Arial" w:cs="Arial"/>
          <w:b/>
          <w:bCs/>
          <w:sz w:val="28"/>
          <w:szCs w:val="28"/>
          <w:lang w:val="de-DE"/>
        </w:rPr>
        <w:t>dank</w:t>
      </w:r>
      <w:r w:rsidRPr="009A7D44">
        <w:rPr>
          <w:rFonts w:ascii="Arial" w:hAnsi="Arial" w:cs="Arial"/>
          <w:b/>
          <w:bCs/>
          <w:sz w:val="28"/>
          <w:szCs w:val="28"/>
          <w:lang w:val="de-DE"/>
        </w:rPr>
        <w:t xml:space="preserve"> grüne</w:t>
      </w:r>
      <w:r>
        <w:rPr>
          <w:rFonts w:ascii="Arial" w:hAnsi="Arial" w:cs="Arial"/>
          <w:b/>
          <w:bCs/>
          <w:sz w:val="28"/>
          <w:szCs w:val="28"/>
          <w:lang w:val="de-DE"/>
        </w:rPr>
        <w:t>r</w:t>
      </w:r>
      <w:r w:rsidRPr="009A7D44">
        <w:rPr>
          <w:rFonts w:ascii="Arial" w:hAnsi="Arial" w:cs="Arial"/>
          <w:b/>
          <w:bCs/>
          <w:sz w:val="28"/>
          <w:szCs w:val="28"/>
          <w:lang w:val="de-DE"/>
        </w:rPr>
        <w:t xml:space="preserve"> </w:t>
      </w:r>
      <w:r>
        <w:rPr>
          <w:rFonts w:ascii="Arial" w:hAnsi="Arial" w:cs="Arial"/>
          <w:b/>
          <w:bCs/>
          <w:sz w:val="28"/>
          <w:szCs w:val="28"/>
          <w:lang w:val="de-DE"/>
        </w:rPr>
        <w:t>„</w:t>
      </w:r>
      <w:r w:rsidRPr="009A7D44">
        <w:rPr>
          <w:rFonts w:ascii="Arial" w:hAnsi="Arial" w:cs="Arial"/>
          <w:b/>
          <w:bCs/>
          <w:sz w:val="28"/>
          <w:szCs w:val="28"/>
          <w:lang w:val="de-DE"/>
        </w:rPr>
        <w:t>Road-</w:t>
      </w:r>
      <w:proofErr w:type="spellStart"/>
      <w:r w:rsidRPr="009A7D44">
        <w:rPr>
          <w:rFonts w:ascii="Arial" w:hAnsi="Arial" w:cs="Arial"/>
          <w:b/>
          <w:bCs/>
          <w:sz w:val="28"/>
          <w:szCs w:val="28"/>
          <w:lang w:val="de-DE"/>
        </w:rPr>
        <w:t>Map</w:t>
      </w:r>
      <w:proofErr w:type="spellEnd"/>
      <w:r>
        <w:rPr>
          <w:rFonts w:ascii="Arial" w:hAnsi="Arial" w:cs="Arial"/>
          <w:b/>
          <w:bCs/>
          <w:sz w:val="28"/>
          <w:szCs w:val="28"/>
          <w:lang w:val="de-DE"/>
        </w:rPr>
        <w:t>“</w:t>
      </w:r>
    </w:p>
    <w:p w14:paraId="17807A96" w14:textId="70D0988C" w:rsidR="00515D83" w:rsidRDefault="00834121" w:rsidP="00515D83">
      <w:pPr>
        <w:pStyle w:val="Formatvorlage4"/>
      </w:pPr>
      <w:r>
        <w:rPr>
          <w:noProof/>
        </w:rPr>
        <w:drawing>
          <wp:anchor distT="0" distB="0" distL="114300" distR="114300" simplePos="0" relativeHeight="251659776" behindDoc="0" locked="0" layoutInCell="1" allowOverlap="1" wp14:anchorId="5DD54EED" wp14:editId="30F6FF57">
            <wp:simplePos x="0" y="0"/>
            <wp:positionH relativeFrom="margin">
              <wp:posOffset>17145</wp:posOffset>
            </wp:positionH>
            <wp:positionV relativeFrom="margin">
              <wp:posOffset>2491105</wp:posOffset>
            </wp:positionV>
            <wp:extent cx="5436870" cy="3844290"/>
            <wp:effectExtent l="0" t="0" r="0" b="3810"/>
            <wp:wrapSquare wrapText="bothSides"/>
            <wp:docPr id="11012266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26636"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36870" cy="3844290"/>
                    </a:xfrm>
                    <a:prstGeom prst="rect">
                      <a:avLst/>
                    </a:prstGeom>
                    <a:noFill/>
                    <a:ln>
                      <a:noFill/>
                    </a:ln>
                  </pic:spPr>
                </pic:pic>
              </a:graphicData>
            </a:graphic>
            <wp14:sizeRelH relativeFrom="margin">
              <wp14:pctWidth>0</wp14:pctWidth>
            </wp14:sizeRelH>
          </wp:anchor>
        </w:drawing>
      </w:r>
      <w:r>
        <w:rPr>
          <w:i/>
          <w:noProof/>
          <w:lang w:eastAsia="de-DE"/>
        </w:rPr>
        <mc:AlternateContent>
          <mc:Choice Requires="wps">
            <w:drawing>
              <wp:anchor distT="0" distB="0" distL="114300" distR="114300" simplePos="0" relativeHeight="251655680" behindDoc="0" locked="0" layoutInCell="1" allowOverlap="1" wp14:anchorId="0D39FF87" wp14:editId="6EBDB0A8">
                <wp:simplePos x="0" y="0"/>
                <wp:positionH relativeFrom="column">
                  <wp:posOffset>5533390</wp:posOffset>
                </wp:positionH>
                <wp:positionV relativeFrom="paragraph">
                  <wp:posOffset>2266315</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112492A" w:rsidR="002B0A44" w:rsidRPr="008F472E" w:rsidRDefault="002B0A44" w:rsidP="00526208">
                            <w:pPr>
                              <w:ind w:left="0"/>
                            </w:pPr>
                            <w:r w:rsidRPr="001A3EDF">
                              <w:rPr>
                                <w:color w:val="000000"/>
                              </w:rPr>
                              <w:t>Bildnachweis: GMH</w:t>
                            </w:r>
                            <w:r>
                              <w:rPr>
                                <w:color w:val="000000"/>
                              </w:rPr>
                              <w:t>/</w:t>
                            </w:r>
                            <w:proofErr w:type="spellStart"/>
                            <w:r w:rsidR="00D471AE">
                              <w:rPr>
                                <w:color w:val="000000"/>
                              </w:rPr>
                              <w:t>FvRH</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35.7pt;margin-top:178.45pt;width:36.25pt;height:2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" stroked="f">
                <v:textbox style="layout-flow:vertical;mso-layout-flow-alt:bottom-to-top">
                  <w:txbxContent>
                    <w:p w14:paraId="6B046CC4" w14:textId="6112492A" w:rsidR="002B0A44" w:rsidRPr="008F472E" w:rsidRDefault="002B0A44" w:rsidP="00526208">
                      <w:pPr>
                        <w:ind w:left="0"/>
                      </w:pPr>
                      <w:r w:rsidRPr="001A3EDF">
                        <w:rPr>
                          <w:color w:val="000000"/>
                        </w:rPr>
                        <w:t>Bildnachweis: GMH</w:t>
                      </w:r>
                      <w:r>
                        <w:rPr>
                          <w:color w:val="000000"/>
                        </w:rPr>
                        <w:t>/</w:t>
                      </w:r>
                      <w:proofErr w:type="spellStart"/>
                      <w:r w:rsidR="00D471AE">
                        <w:rPr>
                          <w:color w:val="000000"/>
                        </w:rPr>
                        <w:t>FvRH</w:t>
                      </w:r>
                      <w:proofErr w:type="spellEnd"/>
                    </w:p>
                  </w:txbxContent>
                </v:textbox>
              </v:shape>
            </w:pict>
          </mc:Fallback>
        </mc:AlternateContent>
      </w:r>
      <w:r w:rsidR="00424C9B">
        <w:rPr>
          <w:b/>
          <w:bCs/>
          <w:sz w:val="28"/>
          <w:szCs w:val="28"/>
        </w:rPr>
        <w:br/>
      </w:r>
      <w:r w:rsidR="007C6283" w:rsidRPr="00515D83">
        <w:rPr>
          <w:i/>
          <w:iCs w:val="0"/>
        </w:rPr>
        <w:t>(GMH/</w:t>
      </w:r>
      <w:proofErr w:type="spellStart"/>
      <w:r w:rsidR="00D471AE" w:rsidRPr="00515D83">
        <w:rPr>
          <w:i/>
          <w:iCs w:val="0"/>
        </w:rPr>
        <w:t>FvRH</w:t>
      </w:r>
      <w:proofErr w:type="spellEnd"/>
      <w:r w:rsidR="007C6283" w:rsidRPr="00515D83">
        <w:rPr>
          <w:i/>
          <w:iCs w:val="0"/>
        </w:rPr>
        <w:t>)</w:t>
      </w:r>
      <w:r w:rsidR="00E40C89" w:rsidRPr="00E40C89">
        <w:t xml:space="preserve"> </w:t>
      </w:r>
      <w:r w:rsidR="009A7D44" w:rsidRPr="009A7D44">
        <w:t xml:space="preserve">Der Trend zu begrünten Räumen </w:t>
      </w:r>
      <w:r w:rsidR="009A7D44">
        <w:t xml:space="preserve">in den eigenen vier Wänden </w:t>
      </w:r>
      <w:r w:rsidR="009A7D44" w:rsidRPr="009A7D44">
        <w:t xml:space="preserve">nimmt immer </w:t>
      </w:r>
      <w:r w:rsidR="002262CC">
        <w:t>weiter</w:t>
      </w:r>
      <w:r w:rsidR="009A7D44" w:rsidRPr="009A7D44">
        <w:t xml:space="preserve"> zu. </w:t>
      </w:r>
      <w:r w:rsidR="00AA5A9F">
        <w:t>Richtig eingesetzt</w:t>
      </w:r>
      <w:r w:rsidR="002262CC">
        <w:t>,</w:t>
      </w:r>
      <w:r w:rsidR="00AA5A9F">
        <w:t xml:space="preserve"> schaffen Pflanzen gleiche einige Mehrwerte. </w:t>
      </w:r>
      <w:r w:rsidR="009A7D44">
        <w:t>E</w:t>
      </w:r>
      <w:r w:rsidR="009A7D44" w:rsidRPr="009A7D44">
        <w:t xml:space="preserve">ine begrünte Wand mit lebenden Pflanzen </w:t>
      </w:r>
      <w:r w:rsidR="00AA5A9F">
        <w:t>holt nicht nur die Natur ins Haus, der</w:t>
      </w:r>
      <w:r w:rsidR="009A7D44" w:rsidRPr="009A7D44">
        <w:t xml:space="preserve"> spektakuläre Hingucker im Wohnzimmer </w:t>
      </w:r>
      <w:r w:rsidR="00AA5A9F">
        <w:t xml:space="preserve">kann </w:t>
      </w:r>
      <w:r w:rsidR="009A7D44" w:rsidRPr="009A7D44">
        <w:t xml:space="preserve">die Luftfeuchtigkeit erhöhen, den Hausstaub binden und Schall absorbieren. </w:t>
      </w:r>
      <w:r w:rsidR="00AA5A9F">
        <w:t xml:space="preserve">Damit die lebenden Kunstwerke die Mehrwerte </w:t>
      </w:r>
      <w:r w:rsidR="002262CC">
        <w:t xml:space="preserve">auch gut </w:t>
      </w:r>
      <w:r w:rsidR="00AA5A9F">
        <w:t>erfüllen, braucht es die passend</w:t>
      </w:r>
      <w:r w:rsidR="009A7D44">
        <w:t xml:space="preserve">en </w:t>
      </w:r>
      <w:r w:rsidR="009A7D44" w:rsidRPr="009A7D44">
        <w:t>Voraussetzungen</w:t>
      </w:r>
      <w:r w:rsidR="009A7D44">
        <w:t>.</w:t>
      </w:r>
    </w:p>
    <w:p w14:paraId="09968CD0" w14:textId="74CE8560" w:rsidR="008B6CE9" w:rsidRDefault="00834121" w:rsidP="00E40C89">
      <w:pPr>
        <w:pStyle w:val="Formatvorlage4"/>
      </w:pPr>
      <w:r>
        <w:rPr>
          <w:i/>
          <w:noProof/>
          <w:lang w:eastAsia="de-DE" w:bidi="ar-SA"/>
        </w:rPr>
        <mc:AlternateContent>
          <mc:Choice Requires="wps">
            <w:drawing>
              <wp:anchor distT="0" distB="0" distL="114300" distR="114300" simplePos="0" relativeHeight="251657728" behindDoc="0" locked="0" layoutInCell="1" allowOverlap="1" wp14:anchorId="050C8AC7" wp14:editId="124B75E6">
                <wp:simplePos x="0" y="0"/>
                <wp:positionH relativeFrom="margin">
                  <wp:posOffset>-145415</wp:posOffset>
                </wp:positionH>
                <wp:positionV relativeFrom="paragraph">
                  <wp:posOffset>4065905</wp:posOffset>
                </wp:positionV>
                <wp:extent cx="5760720" cy="502920"/>
                <wp:effectExtent l="0" t="0" r="11430" b="1143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02920"/>
                        </a:xfrm>
                        <a:prstGeom prst="rect">
                          <a:avLst/>
                        </a:prstGeom>
                        <a:solidFill>
                          <a:srgbClr val="FFFFFF"/>
                        </a:solidFill>
                        <a:ln w="9525">
                          <a:solidFill>
                            <a:srgbClr val="000000"/>
                          </a:solidFill>
                          <a:miter lim="800000"/>
                          <a:headEnd/>
                          <a:tailEnd/>
                        </a:ln>
                      </wps:spPr>
                      <wps:txbx>
                        <w:txbxContent>
                          <w:p w14:paraId="2225F2A6" w14:textId="315E1CEC" w:rsidR="002B0A44" w:rsidRPr="0040393C" w:rsidRDefault="002B0A44" w:rsidP="00D471AE">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834121" w:rsidRPr="00834121">
                              <w:rPr>
                                <w:bCs/>
                                <w:color w:val="000000"/>
                                <w:sz w:val="22"/>
                                <w:szCs w:val="22"/>
                              </w:rPr>
                              <w:t>Nicht größer als ein Bild – eine modulare Bauweise ermöglicht Wandbegrünungen in allen Dimensionen.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1.45pt;margin-top:320.15pt;width:453.6pt;height:3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">
                <v:textbox>
                  <w:txbxContent>
                    <w:p w14:paraId="2225F2A6" w14:textId="315E1CEC" w:rsidR="002B0A44" w:rsidRPr="0040393C" w:rsidRDefault="002B0A44" w:rsidP="00D471AE">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834121" w:rsidRPr="00834121">
                        <w:rPr>
                          <w:bCs/>
                          <w:color w:val="000000"/>
                          <w:sz w:val="22"/>
                          <w:szCs w:val="22"/>
                        </w:rPr>
                        <w:t>Nicht größer als ein Bild – eine modulare Bauweise ermöglicht Wandbegrünungen in allen Dimensionen.</w:t>
                      </w:r>
                    </w:p>
                  </w:txbxContent>
                </v:textbox>
                <w10:wrap anchorx="margin"/>
              </v:shape>
            </w:pict>
          </mc:Fallback>
        </mc:AlternateContent>
      </w:r>
    </w:p>
    <w:p w14:paraId="69857928" w14:textId="553F7581"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3CC550A6" w14:textId="7E8BB971" w:rsidR="007C6283" w:rsidRPr="007C6283" w:rsidRDefault="00834121" w:rsidP="007C6283">
      <w:r>
        <w:rPr>
          <w:i/>
          <w:noProof/>
          <w:sz w:val="22"/>
          <w:szCs w:val="22"/>
          <w:lang w:eastAsia="de-DE" w:bidi="ar-SA"/>
        </w:rPr>
        <mc:AlternateContent>
          <mc:Choice Requires="wps">
            <w:drawing>
              <wp:anchor distT="0" distB="0" distL="114300" distR="114300" simplePos="0" relativeHeight="251658752" behindDoc="0" locked="0" layoutInCell="1" allowOverlap="1" wp14:anchorId="4D34B8A1" wp14:editId="6F96076E">
                <wp:simplePos x="0" y="0"/>
                <wp:positionH relativeFrom="margin">
                  <wp:posOffset>-137795</wp:posOffset>
                </wp:positionH>
                <wp:positionV relativeFrom="paragraph">
                  <wp:posOffset>127635</wp:posOffset>
                </wp:positionV>
                <wp:extent cx="5753100" cy="408940"/>
                <wp:effectExtent l="0" t="0" r="1905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08940"/>
                        </a:xfrm>
                        <a:prstGeom prst="rect">
                          <a:avLst/>
                        </a:prstGeom>
                        <a:solidFill>
                          <a:srgbClr val="FFFFFF"/>
                        </a:solidFill>
                        <a:ln w="9525">
                          <a:solidFill>
                            <a:srgbClr val="FF0000"/>
                          </a:solidFill>
                          <a:miter lim="800000"/>
                          <a:headEnd/>
                          <a:tailEnd/>
                        </a:ln>
                      </wps:spPr>
                      <wps:txbx>
                        <w:txbxContent>
                          <w:p w14:paraId="728A549A" w14:textId="119FAF8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EB75B8" w:rsidRPr="00EB75B8">
                                <w:rPr>
                                  <w:rStyle w:val="Hyperlink"/>
                                  <w:rFonts w:ascii="Arial" w:hAnsi="Arial" w:cs="Arial"/>
                                  <w:sz w:val="20"/>
                                  <w:szCs w:val="20"/>
                                  <w:lang w:val="de-DE"/>
                                </w:rPr>
                                <w:t>https://www.gruenes-medienhaus.de/download/2024/02/GMH_2024_05_01.jpg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0.85pt;margin-top:10.05pt;width:453pt;height:3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" strokecolor="red">
                <v:textbox>
                  <w:txbxContent>
                    <w:p w14:paraId="728A549A" w14:textId="119FAF8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EB75B8" w:rsidRPr="00EB75B8">
                          <w:rPr>
                            <w:rStyle w:val="Hyperlink"/>
                            <w:rFonts w:ascii="Arial" w:hAnsi="Arial" w:cs="Arial"/>
                            <w:sz w:val="20"/>
                            <w:szCs w:val="20"/>
                            <w:lang w:val="de-DE"/>
                          </w:rPr>
                          <w:t>https://www.gruenes-medienhaus.de/download/2024/02/GMH_2024_05_01.jpg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76D9256B" w14:textId="2CC614FE" w:rsidR="00E077D3" w:rsidRDefault="00E077D3" w:rsidP="006453F4">
      <w:pPr>
        <w:tabs>
          <w:tab w:val="clear" w:pos="7740"/>
        </w:tabs>
        <w:ind w:left="1701" w:right="992"/>
        <w:jc w:val="center"/>
        <w:rPr>
          <w:color w:val="000000"/>
          <w:sz w:val="22"/>
          <w:szCs w:val="22"/>
        </w:rPr>
      </w:pPr>
    </w:p>
    <w:p w14:paraId="6CA51B63" w14:textId="71B138AB" w:rsidR="004751EB" w:rsidRDefault="004751EB" w:rsidP="00834121">
      <w:pPr>
        <w:tabs>
          <w:tab w:val="clear" w:pos="7740"/>
        </w:tabs>
        <w:ind w:left="0" w:right="992"/>
        <w:rPr>
          <w:color w:val="000000"/>
          <w:sz w:val="22"/>
          <w:szCs w:val="22"/>
        </w:rPr>
      </w:pPr>
    </w:p>
    <w:bookmarkEnd w:id="0"/>
    <w:p w14:paraId="54A49108" w14:textId="7DD1ABBB" w:rsidR="00515D83" w:rsidRDefault="00AA5A9F" w:rsidP="00515D83">
      <w:pPr>
        <w:pStyle w:val="Formatvorlage3"/>
      </w:pPr>
      <w:r>
        <w:lastRenderedPageBreak/>
        <w:t>Auf den richtigen Standort kommt es an</w:t>
      </w:r>
    </w:p>
    <w:p w14:paraId="7DCC3BB7" w14:textId="5495A70A" w:rsidR="00515D83" w:rsidRDefault="009A7D44" w:rsidP="00FA1F2F">
      <w:pPr>
        <w:pStyle w:val="Formatvorlage4"/>
        <w:jc w:val="both"/>
      </w:pPr>
      <w:r w:rsidRPr="009A7D44">
        <w:t xml:space="preserve">Pflanzen erfordern vor allem genügend Licht. Um das verfügbare fotosynthetisch wirksame Licht zu ermitteln, </w:t>
      </w:r>
      <w:r w:rsidR="002262CC">
        <w:t>ist</w:t>
      </w:r>
      <w:r w:rsidRPr="009A7D44">
        <w:t xml:space="preserve"> eine Standortanalyse erforderlich, in der unter anderem die Transmissionswerte der Wohnzimmerfenster ermittelt werden. Was darunter zu verstehen ist, weiß ein professioneller Fachbetrieb, der von Anfang an mit allen erforderlichen Tätigkeiten beauftragt werden sollte. </w:t>
      </w:r>
      <w:r w:rsidR="00007066">
        <w:t>Auch die raumklimatischen Rahmenbedingungen sind wichtig.</w:t>
      </w:r>
      <w:r w:rsidRPr="009A7D44">
        <w:t xml:space="preserve"> Heizungs- und Lüftungstechnik sowie gegebenenfalls Raumluft-Temperatur-Anlagen können zu ärgerlichen und teuren Schadensfällen führen. </w:t>
      </w:r>
      <w:r w:rsidR="00007066" w:rsidRPr="009A7D44">
        <w:t xml:space="preserve">Wer selbst die Gießkanne in die Hand nehmen will, ist gut beraten, die Wandbegrünung in wenig gießintensiver und schimmelfreier Hydrokultur anlegen zu lassen. </w:t>
      </w:r>
      <w:r w:rsidR="00FA1F2F">
        <w:t xml:space="preserve">Wer den Gießaufwand so klein wie möglich halten möchte, ist mit einer automatischen oder integrierten Bewässerung gut beraten. </w:t>
      </w:r>
      <w:r w:rsidR="00FA1F2F" w:rsidRPr="00FA1F2F">
        <w:t>So oder so ist eine regelmäßige Bewässerung sicherzustellen, damit die lebenden Pflanzen nicht verdursten.</w:t>
      </w:r>
    </w:p>
    <w:p w14:paraId="465BBA74" w14:textId="09AA253F" w:rsidR="00515D83" w:rsidRPr="00A2212A" w:rsidRDefault="00FA1F2F" w:rsidP="00515D83">
      <w:pPr>
        <w:pStyle w:val="Formatvorlage3"/>
      </w:pPr>
      <w:r>
        <w:t>Alles eine Frage des Budgets</w:t>
      </w:r>
    </w:p>
    <w:p w14:paraId="504D45F6" w14:textId="3094CE95" w:rsidR="009A7D44" w:rsidRDefault="009A7D44" w:rsidP="00515D83">
      <w:pPr>
        <w:pStyle w:val="Formatvorlage4"/>
      </w:pPr>
      <w:r w:rsidRPr="009A7D44">
        <w:t>Grundsätzlich bestimmt das verfügbare Budget die Dimensionierung der Wandbegrünung. Ob großflächig oder eher bildartig: Beide Wünsche sind durch eine modulare Bauweise der Wandbegrünung möglich. Auch individuelle Ideen</w:t>
      </w:r>
      <w:r w:rsidR="00FA1F2F">
        <w:t xml:space="preserve"> </w:t>
      </w:r>
      <w:r w:rsidRPr="009A7D44">
        <w:t xml:space="preserve">oder </w:t>
      </w:r>
      <w:r w:rsidR="00665927">
        <w:t>Vorstellungen</w:t>
      </w:r>
      <w:r w:rsidRPr="009A7D44">
        <w:t xml:space="preserve"> zum Bepflanzungskonzept können realisiert werden. Hier zahlt sich die gärtnerische Kompetenz eines Fachbetriebs aus, der konkret zu geeigneten Pflanzen und Blütenfarben beraten kann. </w:t>
      </w:r>
    </w:p>
    <w:p w14:paraId="087D34B5" w14:textId="409C4ABD" w:rsidR="00515D83" w:rsidRDefault="009A7D44" w:rsidP="00515D83">
      <w:pPr>
        <w:pStyle w:val="Formatvorlage4"/>
      </w:pPr>
      <w:r w:rsidRPr="009A7D44">
        <w:t xml:space="preserve">Fazit: Eine Wandbegrünung ist </w:t>
      </w:r>
      <w:r>
        <w:t xml:space="preserve">in der </w:t>
      </w:r>
      <w:r w:rsidRPr="009A7D44">
        <w:t>alleinigen</w:t>
      </w:r>
      <w:r w:rsidR="00FA1F2F">
        <w:t xml:space="preserve"> </w:t>
      </w:r>
      <w:r>
        <w:t xml:space="preserve">Umsetzung </w:t>
      </w:r>
      <w:r w:rsidRPr="009A7D44">
        <w:t>nichts für Hobby-Gärtner</w:t>
      </w:r>
      <w:r>
        <w:t>.</w:t>
      </w:r>
      <w:r w:rsidRPr="009A7D44">
        <w:t xml:space="preserve"> Nur professionelle </w:t>
      </w:r>
      <w:proofErr w:type="spellStart"/>
      <w:r w:rsidRPr="009A7D44">
        <w:t>Raumbegrüner</w:t>
      </w:r>
      <w:proofErr w:type="spellEnd"/>
      <w:r w:rsidRPr="009A7D44">
        <w:t xml:space="preserve"> verfügen über das erforderliche vegetationstechnische und bautechnische Fachwissen, etwa bei der biologischen Schädlingsbekämpfung durch Einsatz von natürlichen Fressfeinden oder bei der Vorprüfung der Wandstatik zur Befestigung der Wandbegrünung.</w:t>
      </w:r>
    </w:p>
    <w:p w14:paraId="0EA0DDCB" w14:textId="0CEDE45E" w:rsidR="000B6296" w:rsidRPr="00EA03DA" w:rsidRDefault="00515D83" w:rsidP="00515D83">
      <w:pPr>
        <w:pStyle w:val="Formatvorlage2"/>
        <w:rPr>
          <w:i/>
        </w:rPr>
      </w:pPr>
      <w:r>
        <w:t xml:space="preserve"> </w:t>
      </w:r>
      <w:r w:rsidR="00D471AE">
        <w:t xml:space="preserve">Weitere Informationen finden Sie </w:t>
      </w:r>
      <w:r w:rsidR="00D471AE" w:rsidRPr="00AA782A">
        <w:t>unter</w:t>
      </w:r>
      <w:r w:rsidR="00D471AE" w:rsidRPr="00E70B61">
        <w:t xml:space="preserve"> </w:t>
      </w:r>
      <w:r w:rsidR="00D471AE">
        <w:br/>
      </w:r>
      <w:hyperlink r:id="rId11" w:history="1">
        <w:r w:rsidR="00D471AE" w:rsidRPr="000B1156">
          <w:rPr>
            <w:rStyle w:val="Hyperlink"/>
          </w:rPr>
          <w:t>www.original-hydrokultur.de</w:t>
        </w:r>
      </w:hyperlink>
      <w:r w:rsidR="00D471AE">
        <w:t xml:space="preserve"> oder unter </w:t>
      </w:r>
      <w:r w:rsidR="00D471AE">
        <w:br/>
      </w:r>
      <w:hyperlink r:id="rId12" w:history="1">
        <w:r w:rsidR="00D471AE" w:rsidRPr="000B1156">
          <w:rPr>
            <w:rStyle w:val="Hyperlink"/>
          </w:rPr>
          <w:t>https://de-de.facebook.com/machmalgruen/</w:t>
        </w:r>
      </w:hyperlink>
      <w:r w:rsidR="00D471AE">
        <w:rPr>
          <w:i/>
        </w:rPr>
        <w:t xml:space="preserve"> </w:t>
      </w:r>
    </w:p>
    <w:sectPr w:rsidR="000B6296" w:rsidRPr="00EA03DA"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5"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6"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9"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0"/>
  </w:num>
  <w:num w:numId="2" w16cid:durableId="2141070262">
    <w:abstractNumId w:val="8"/>
  </w:num>
  <w:num w:numId="3" w16cid:durableId="923104637">
    <w:abstractNumId w:val="11"/>
  </w:num>
  <w:num w:numId="4" w16cid:durableId="1023356965">
    <w:abstractNumId w:val="0"/>
  </w:num>
  <w:num w:numId="5" w16cid:durableId="926882453">
    <w:abstractNumId w:val="6"/>
  </w:num>
  <w:num w:numId="6" w16cid:durableId="1088968263">
    <w:abstractNumId w:val="9"/>
  </w:num>
  <w:num w:numId="7" w16cid:durableId="2101950240">
    <w:abstractNumId w:val="2"/>
  </w:num>
  <w:num w:numId="8" w16cid:durableId="1339045381">
    <w:abstractNumId w:val="3"/>
  </w:num>
  <w:num w:numId="9" w16cid:durableId="1195654076">
    <w:abstractNumId w:val="5"/>
  </w:num>
  <w:num w:numId="10" w16cid:durableId="2050951537">
    <w:abstractNumId w:val="13"/>
  </w:num>
  <w:num w:numId="11" w16cid:durableId="407465007">
    <w:abstractNumId w:val="1"/>
  </w:num>
  <w:num w:numId="12" w16cid:durableId="1750226690">
    <w:abstractNumId w:val="7"/>
  </w:num>
  <w:num w:numId="13" w16cid:durableId="596255472">
    <w:abstractNumId w:val="12"/>
  </w:num>
  <w:num w:numId="14" w16cid:durableId="92137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066"/>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B6296"/>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51E7"/>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2CC"/>
    <w:rsid w:val="0022651C"/>
    <w:rsid w:val="0023180C"/>
    <w:rsid w:val="002324C9"/>
    <w:rsid w:val="002351CE"/>
    <w:rsid w:val="00235D9F"/>
    <w:rsid w:val="00242EAB"/>
    <w:rsid w:val="0024406A"/>
    <w:rsid w:val="002443A9"/>
    <w:rsid w:val="00244C5F"/>
    <w:rsid w:val="0024557D"/>
    <w:rsid w:val="00245888"/>
    <w:rsid w:val="00245EC1"/>
    <w:rsid w:val="002470AE"/>
    <w:rsid w:val="002478F4"/>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5D83"/>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15B"/>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65927"/>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190C"/>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668"/>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4121"/>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AEB"/>
    <w:rsid w:val="008B2C0E"/>
    <w:rsid w:val="008B6CE9"/>
    <w:rsid w:val="008B6DC6"/>
    <w:rsid w:val="008B726E"/>
    <w:rsid w:val="008B72DC"/>
    <w:rsid w:val="008C204F"/>
    <w:rsid w:val="008C36F4"/>
    <w:rsid w:val="008C5579"/>
    <w:rsid w:val="008C56B2"/>
    <w:rsid w:val="008D3708"/>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A7D4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A9F"/>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45B2"/>
    <w:rsid w:val="00CB5A04"/>
    <w:rsid w:val="00CC39B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1AE"/>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0C89"/>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B75B8"/>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1F2F"/>
    <w:rsid w:val="00FA2F51"/>
    <w:rsid w:val="00FA30C6"/>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paragraph" w:customStyle="1" w:styleId="Formatvorlage4">
    <w:name w:val="Formatvorlage4"/>
    <w:basedOn w:val="Formatvorlage2"/>
    <w:link w:val="Formatvorlage4Zchn"/>
    <w:qFormat/>
    <w:rsid w:val="00E40C89"/>
  </w:style>
  <w:style w:type="character" w:customStyle="1" w:styleId="Formatvorlage4Zchn">
    <w:name w:val="Formatvorlage4 Zchn"/>
    <w:basedOn w:val="Formatvorlage2Zchn"/>
    <w:link w:val="Formatvorlage4"/>
    <w:rsid w:val="00E40C89"/>
    <w:rPr>
      <w:rFonts w:ascii="Arial" w:hAnsi="Arial" w:cs="Arial"/>
      <w:i w:val="0"/>
      <w:iCs/>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161702587">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de.facebook.com/machmalgruen/%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iginal-hydrokultu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2/GMH_2024_05_01.jpg" TargetMode="External"/><Relationship Id="rId4" Type="http://schemas.openxmlformats.org/officeDocument/2006/relationships/settings" Target="settings.xml"/><Relationship Id="rId9" Type="http://schemas.openxmlformats.org/officeDocument/2006/relationships/hyperlink" Target="https://www.gruenes-medienhaus.de/download/2024/02/GMH_2024_05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2562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6</cp:revision>
  <cp:lastPrinted>2024-01-17T09:08:00Z</cp:lastPrinted>
  <dcterms:created xsi:type="dcterms:W3CDTF">2024-02-05T06:29:00Z</dcterms:created>
  <dcterms:modified xsi:type="dcterms:W3CDTF">2024-02-06T13:04:00Z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119681</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