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617C0D52" w:rsidR="00185D82" w:rsidRDefault="000A11F0" w:rsidP="00185D82">
      <w:pPr>
        <w:pStyle w:val="Formatvorlage3"/>
        <w:rPr>
          <w:sz w:val="28"/>
          <w:szCs w:val="28"/>
        </w:rPr>
      </w:pPr>
      <w:bookmarkStart w:id="0" w:name="_Hlk497815209"/>
      <w:r w:rsidRPr="000A11F0">
        <w:rPr>
          <w:sz w:val="28"/>
          <w:szCs w:val="28"/>
        </w:rPr>
        <w:t>Sommerlicher Blütenhimmel mit „Bella Stella“</w:t>
      </w:r>
      <w:r w:rsidR="0027601B" w:rsidRPr="0027601B">
        <w:rPr>
          <w:sz w:val="28"/>
          <w:szCs w:val="28"/>
        </w:rPr>
        <w:t xml:space="preserve"> </w:t>
      </w:r>
    </w:p>
    <w:p w14:paraId="3282225A" w14:textId="6F17E937" w:rsidR="00B325C7" w:rsidRDefault="00261DD9" w:rsidP="009C0910">
      <w:pPr>
        <w:pStyle w:val="Formatvorlage2"/>
      </w:pPr>
      <w:r>
        <w:rPr>
          <w:i/>
          <w:noProof/>
          <w:lang w:eastAsia="de-DE" w:bidi="ar-SA"/>
        </w:rPr>
        <mc:AlternateContent>
          <mc:Choice Requires="wps">
            <w:drawing>
              <wp:anchor distT="0" distB="0" distL="114300" distR="114300" simplePos="0" relativeHeight="251650048" behindDoc="0" locked="0" layoutInCell="1" allowOverlap="1" wp14:anchorId="2D230C2A" wp14:editId="3CA2DF08">
                <wp:simplePos x="0" y="0"/>
                <wp:positionH relativeFrom="column">
                  <wp:posOffset>5941087</wp:posOffset>
                </wp:positionH>
                <wp:positionV relativeFrom="paragraph">
                  <wp:posOffset>910452</wp:posOffset>
                </wp:positionV>
                <wp:extent cx="409575" cy="4448810"/>
                <wp:effectExtent l="0" t="0" r="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448810"/>
                        </a:xfrm>
                        <a:prstGeom prst="rect">
                          <a:avLst/>
                        </a:prstGeom>
                        <a:noFill/>
                        <a:ln>
                          <a:noFill/>
                        </a:ln>
                      </wps:spPr>
                      <wps:txbx>
                        <w:txbxContent>
                          <w:p w14:paraId="47DE441B" w14:textId="35C92748"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0C2A" id="_x0000_t202" coordsize="21600,21600" o:spt="202" path="m,l,21600r21600,l21600,xe">
                <v:stroke joinstyle="miter"/>
                <v:path gradientshapeok="t" o:connecttype="rect"/>
              </v:shapetype>
              <v:shape id="Text Box 31" o:spid="_x0000_s1026" type="#_x0000_t202" style="position:absolute;left:0;text-align:left;margin-left:467.8pt;margin-top:71.7pt;width:32.25pt;height:35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" filled="f" stroked="f">
                <v:textbox style="layout-flow:vertical;mso-layout-flow-alt:bottom-to-top">
                  <w:txbxContent>
                    <w:p w14:paraId="47DE441B" w14:textId="35C92748"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p>
                  </w:txbxContent>
                </v:textbox>
              </v:shape>
            </w:pict>
          </mc:Fallback>
        </mc:AlternateContent>
      </w:r>
      <w:r w:rsidR="00D674F9">
        <w:t>(</w:t>
      </w:r>
      <w:r w:rsidR="008106A7" w:rsidRPr="00185D82">
        <w:t xml:space="preserve">GMH) </w:t>
      </w:r>
      <w:bookmarkStart w:id="1" w:name="_Hlk127252587"/>
      <w:r w:rsidR="000A11F0">
        <w:t>Ihre bezaubernden leuchtend weißen Blüten fallen sofort ins Auge: Die Sternengeranie „Bella Stella“ zieht wie eine Braut in leuchtend weißem Kleid alle Blicke auf sich. Aber nicht nur ihre reiche Blütenpracht überzeugte die Jury. Bei der Kür zur Bayerischen “Pflanze des Jahres 2024“ waren es vor allem ihre ausgesprochene Robustheit und ihre große Hitzetoleranz, die den Ausschlag gaben.</w:t>
      </w:r>
    </w:p>
    <w:p w14:paraId="68B0E9E1" w14:textId="650970F7" w:rsidR="00261DD9" w:rsidRDefault="00261DD9" w:rsidP="00261DD9">
      <w:pPr>
        <w:pStyle w:val="Formatvorlage2"/>
        <w:ind w:left="0"/>
      </w:pPr>
      <w:r>
        <w:rPr>
          <w:noProof/>
        </w:rPr>
        <w:drawing>
          <wp:anchor distT="0" distB="0" distL="114300" distR="114300" simplePos="0" relativeHeight="251664384" behindDoc="0" locked="0" layoutInCell="1" allowOverlap="1" wp14:anchorId="2A9DB689" wp14:editId="26DB6508">
            <wp:simplePos x="0" y="0"/>
            <wp:positionH relativeFrom="column">
              <wp:posOffset>248285</wp:posOffset>
            </wp:positionH>
            <wp:positionV relativeFrom="paragraph">
              <wp:posOffset>131335</wp:posOffset>
            </wp:positionV>
            <wp:extent cx="5741670" cy="3828415"/>
            <wp:effectExtent l="0" t="0" r="0" b="635"/>
            <wp:wrapNone/>
            <wp:docPr id="2113631412" name="Grafik 1" descr="Ein Bild, das Person, Kleidung, draußen, Beerdig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631412" name="Grafik 1" descr="Ein Bild, das Person, Kleidung, draußen, Beerdig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1670" cy="3828415"/>
                    </a:xfrm>
                    <a:prstGeom prst="rect">
                      <a:avLst/>
                    </a:prstGeom>
                  </pic:spPr>
                </pic:pic>
              </a:graphicData>
            </a:graphic>
            <wp14:sizeRelH relativeFrom="page">
              <wp14:pctWidth>0</wp14:pctWidth>
            </wp14:sizeRelH>
            <wp14:sizeRelV relativeFrom="page">
              <wp14:pctHeight>0</wp14:pctHeight>
            </wp14:sizeRelV>
          </wp:anchor>
        </w:drawing>
      </w:r>
    </w:p>
    <w:p w14:paraId="250509AE" w14:textId="5C3A03D3" w:rsidR="0027601B" w:rsidRDefault="0027601B" w:rsidP="00B325C7">
      <w:pPr>
        <w:pStyle w:val="Formatvorlage2"/>
        <w:ind w:left="0"/>
      </w:pPr>
    </w:p>
    <w:p w14:paraId="3A6AE2E7" w14:textId="22F50852" w:rsidR="0027601B" w:rsidRDefault="0027601B" w:rsidP="00B325C7">
      <w:pPr>
        <w:pStyle w:val="Formatvorlage2"/>
        <w:ind w:left="0"/>
      </w:pPr>
    </w:p>
    <w:p w14:paraId="698D2B87" w14:textId="77777777" w:rsidR="0027601B" w:rsidRDefault="0027601B" w:rsidP="00B325C7">
      <w:pPr>
        <w:pStyle w:val="Formatvorlage2"/>
        <w:ind w:left="0"/>
      </w:pPr>
    </w:p>
    <w:p w14:paraId="11F0BB07" w14:textId="77777777" w:rsidR="0027601B" w:rsidRDefault="0027601B" w:rsidP="00B325C7">
      <w:pPr>
        <w:pStyle w:val="Formatvorlage2"/>
        <w:ind w:left="0"/>
      </w:pPr>
    </w:p>
    <w:p w14:paraId="50AF0CB1" w14:textId="77777777" w:rsidR="0027601B" w:rsidRDefault="0027601B" w:rsidP="00B325C7">
      <w:pPr>
        <w:pStyle w:val="Formatvorlage2"/>
        <w:ind w:left="0"/>
      </w:pPr>
    </w:p>
    <w:p w14:paraId="279C0392" w14:textId="77777777" w:rsidR="004C09BF" w:rsidRDefault="004C09BF" w:rsidP="00B325C7">
      <w:pPr>
        <w:pStyle w:val="Formatvorlage2"/>
        <w:ind w:left="0"/>
      </w:pPr>
    </w:p>
    <w:p w14:paraId="1FEA3B45" w14:textId="77777777" w:rsidR="004C09BF" w:rsidRDefault="004C09BF" w:rsidP="00B325C7">
      <w:pPr>
        <w:pStyle w:val="Formatvorlage2"/>
        <w:ind w:left="0"/>
      </w:pPr>
    </w:p>
    <w:p w14:paraId="62EBD334" w14:textId="77777777" w:rsidR="004C09BF" w:rsidRDefault="004C09BF" w:rsidP="00B325C7">
      <w:pPr>
        <w:pStyle w:val="Formatvorlage2"/>
        <w:ind w:left="0"/>
      </w:pPr>
    </w:p>
    <w:p w14:paraId="5B343401" w14:textId="77777777" w:rsidR="0027601B" w:rsidRDefault="0027601B" w:rsidP="00B325C7">
      <w:pPr>
        <w:pStyle w:val="Formatvorlage2"/>
        <w:ind w:left="0"/>
      </w:pPr>
    </w:p>
    <w:p w14:paraId="5372BF6B" w14:textId="77777777" w:rsidR="0027601B" w:rsidRDefault="0027601B" w:rsidP="00B325C7">
      <w:pPr>
        <w:pStyle w:val="Formatvorlage2"/>
        <w:ind w:left="0"/>
      </w:pPr>
    </w:p>
    <w:p w14:paraId="7C4A1D68" w14:textId="77777777" w:rsidR="0027601B" w:rsidRDefault="0027601B" w:rsidP="00B325C7">
      <w:pPr>
        <w:pStyle w:val="Formatvorlage2"/>
        <w:ind w:left="0"/>
      </w:pPr>
    </w:p>
    <w:p w14:paraId="456CA3D6" w14:textId="2D28D07E" w:rsidR="00B325C7" w:rsidRDefault="00B325C7" w:rsidP="00B325C7">
      <w:pPr>
        <w:pStyle w:val="Formatvorlage2"/>
        <w:ind w:left="0"/>
      </w:pPr>
    </w:p>
    <w:p w14:paraId="0442FD7F" w14:textId="77777777" w:rsidR="000A11F0" w:rsidRDefault="000A11F0" w:rsidP="00B325C7">
      <w:pPr>
        <w:pStyle w:val="Formatvorlage2"/>
        <w:ind w:left="0"/>
      </w:pPr>
    </w:p>
    <w:p w14:paraId="5DF39832" w14:textId="11D3342A" w:rsidR="00B325C7" w:rsidRDefault="0027601B" w:rsidP="00B325C7">
      <w:pPr>
        <w:pStyle w:val="Formatvorlage2"/>
        <w:ind w:left="0"/>
      </w:pPr>
      <w:r>
        <w:rPr>
          <w:i/>
          <w:noProof/>
          <w:lang w:eastAsia="de-DE" w:bidi="ar-SA"/>
        </w:rPr>
        <mc:AlternateContent>
          <mc:Choice Requires="wps">
            <w:drawing>
              <wp:anchor distT="0" distB="0" distL="114300" distR="114300" simplePos="0" relativeHeight="251656192" behindDoc="0" locked="0" layoutInCell="1" allowOverlap="1" wp14:anchorId="050C8AC7" wp14:editId="40D7FBA7">
                <wp:simplePos x="0" y="0"/>
                <wp:positionH relativeFrom="margin">
                  <wp:posOffset>232319</wp:posOffset>
                </wp:positionH>
                <wp:positionV relativeFrom="paragraph">
                  <wp:posOffset>5170</wp:posOffset>
                </wp:positionV>
                <wp:extent cx="5770245" cy="462643"/>
                <wp:effectExtent l="0" t="0" r="20955" b="1397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62643"/>
                        </a:xfrm>
                        <a:prstGeom prst="rect">
                          <a:avLst/>
                        </a:prstGeom>
                        <a:solidFill>
                          <a:srgbClr val="FFFFFF"/>
                        </a:solidFill>
                        <a:ln w="9525">
                          <a:solidFill>
                            <a:srgbClr val="000000"/>
                          </a:solidFill>
                          <a:miter lim="800000"/>
                          <a:headEnd/>
                          <a:tailEnd/>
                        </a:ln>
                      </wps:spPr>
                      <wps:txbx>
                        <w:txbxContent>
                          <w:p w14:paraId="2225F2A6" w14:textId="196AF9D0"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0A11F0" w:rsidRPr="00380428">
                              <w:rPr>
                                <w:color w:val="000000"/>
                                <w:sz w:val="22"/>
                                <w:szCs w:val="22"/>
                              </w:rPr>
                              <w:t>Die weißblühende Sternengeranie “Bella Stella“ ist den ganzen Sommer lang ein Hingucker – ob Ton-in-Ton oder als weiß-blaue Kombi im Kasten.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margin-left:18.3pt;margin-top:.4pt;width:454.35pt;height:36.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">
                <v:textbox>
                  <w:txbxContent>
                    <w:p w14:paraId="2225F2A6" w14:textId="196AF9D0"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0A11F0" w:rsidRPr="00380428">
                        <w:rPr>
                          <w:color w:val="000000"/>
                          <w:sz w:val="22"/>
                          <w:szCs w:val="22"/>
                        </w:rPr>
                        <w:t>Die weißblühende Sternengeranie “Bella Stella“ ist den ganzen Sommer lang ein Hingucker – ob Ton-in-Ton oder als weiß-blaue Kombi im Kasten.</w:t>
                      </w:r>
                    </w:p>
                  </w:txbxContent>
                </v:textbox>
                <w10:wrap anchorx="margin"/>
              </v:shape>
            </w:pict>
          </mc:Fallback>
        </mc:AlternateContent>
      </w:r>
    </w:p>
    <w:p w14:paraId="40EE6B3D" w14:textId="5E347C11" w:rsidR="001C579D" w:rsidRDefault="000A11F0" w:rsidP="00B325C7">
      <w:pPr>
        <w:pStyle w:val="Formatvorlage2"/>
        <w:ind w:left="0"/>
      </w:pPr>
      <w:r>
        <w:rPr>
          <w:i/>
          <w:noProof/>
          <w:lang w:eastAsia="de-DE" w:bidi="ar-SA"/>
        </w:rPr>
        <mc:AlternateContent>
          <mc:Choice Requires="wps">
            <w:drawing>
              <wp:anchor distT="0" distB="0" distL="114300" distR="114300" simplePos="0" relativeHeight="251663360" behindDoc="0" locked="0" layoutInCell="1" allowOverlap="1" wp14:anchorId="4D34B8A1" wp14:editId="31E67B5E">
                <wp:simplePos x="0" y="0"/>
                <wp:positionH relativeFrom="column">
                  <wp:posOffset>230868</wp:posOffset>
                </wp:positionH>
                <wp:positionV relativeFrom="paragraph">
                  <wp:posOffset>220164</wp:posOffset>
                </wp:positionV>
                <wp:extent cx="57816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8940"/>
                        </a:xfrm>
                        <a:prstGeom prst="rect">
                          <a:avLst/>
                        </a:prstGeom>
                        <a:solidFill>
                          <a:srgbClr val="FFFFFF"/>
                        </a:solidFill>
                        <a:ln w="9525">
                          <a:solidFill>
                            <a:srgbClr val="FF0000"/>
                          </a:solidFill>
                          <a:miter lim="800000"/>
                          <a:headEnd/>
                          <a:tailEnd/>
                        </a:ln>
                      </wps:spPr>
                      <wps:txbx>
                        <w:txbxContent>
                          <w:p w14:paraId="728A549A" w14:textId="6D409B70" w:rsidR="00E318FE" w:rsidRPr="00932FEB" w:rsidRDefault="002B0A44" w:rsidP="005E6B96">
                            <w:pPr>
                              <w:pStyle w:val="NurText"/>
                              <w:jc w:val="center"/>
                              <w:rPr>
                                <w:rStyle w:val="Hyperlink"/>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r w:rsidR="00932FEB">
                              <w:rPr>
                                <w:rFonts w:ascii="Arial" w:hAnsi="Arial" w:cs="Arial"/>
                                <w:sz w:val="20"/>
                                <w:szCs w:val="20"/>
                                <w:lang w:val="de-DE"/>
                              </w:rPr>
                              <w:fldChar w:fldCharType="begin"/>
                            </w:r>
                            <w:r w:rsidR="00932FEB">
                              <w:rPr>
                                <w:rFonts w:ascii="Arial" w:hAnsi="Arial" w:cs="Arial"/>
                                <w:sz w:val="20"/>
                                <w:szCs w:val="20"/>
                                <w:lang w:val="de-DE"/>
                              </w:rPr>
                              <w:instrText>HYPERLINK "https://www.gruenes-medienhaus.de/download/2024/03/GMH_2024_11_05.jpg"</w:instrText>
                            </w:r>
                            <w:r w:rsidR="00932FEB">
                              <w:rPr>
                                <w:rFonts w:ascii="Arial" w:hAnsi="Arial" w:cs="Arial"/>
                                <w:sz w:val="20"/>
                                <w:szCs w:val="20"/>
                                <w:lang w:val="de-DE"/>
                              </w:rPr>
                            </w:r>
                            <w:r w:rsidR="00932FEB">
                              <w:rPr>
                                <w:rFonts w:ascii="Arial" w:hAnsi="Arial" w:cs="Arial"/>
                                <w:sz w:val="20"/>
                                <w:szCs w:val="20"/>
                                <w:lang w:val="de-DE"/>
                              </w:rPr>
                              <w:fldChar w:fldCharType="separate"/>
                            </w:r>
                            <w:r w:rsidR="00932FEB" w:rsidRPr="00932FEB">
                              <w:rPr>
                                <w:rStyle w:val="Hyperlink"/>
                                <w:rFonts w:ascii="Arial" w:hAnsi="Arial" w:cs="Arial"/>
                                <w:sz w:val="20"/>
                                <w:szCs w:val="20"/>
                                <w:lang w:val="de-DE"/>
                              </w:rPr>
                              <w:t>https://www.gruenes-medienhaus.de/download/2024/03/GMH_2024_11_05.jpg</w:t>
                            </w:r>
                          </w:p>
                          <w:p w14:paraId="248150DB" w14:textId="7FDE003A" w:rsidR="00A54263" w:rsidRDefault="00932FEB" w:rsidP="005E6B96">
                            <w:pPr>
                              <w:pStyle w:val="NurText"/>
                              <w:jc w:val="center"/>
                              <w:rPr>
                                <w:rFonts w:ascii="Arial" w:hAnsi="Arial" w:cs="Arial"/>
                                <w:sz w:val="20"/>
                                <w:szCs w:val="20"/>
                                <w:lang w:val="de-DE"/>
                              </w:rPr>
                            </w:pPr>
                            <w:r>
                              <w:rPr>
                                <w:rFonts w:ascii="Arial" w:hAnsi="Arial" w:cs="Arial"/>
                                <w:sz w:val="20"/>
                                <w:szCs w:val="20"/>
                                <w:lang w:val="de-DE"/>
                              </w:rPr>
                              <w:fldChar w:fldCharType="end"/>
                            </w: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margin-left:18.2pt;margin-top:17.35pt;width:455.2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" strokecolor="red">
                <v:textbox>
                  <w:txbxContent>
                    <w:p w14:paraId="728A549A" w14:textId="6D409B70" w:rsidR="00E318FE" w:rsidRPr="00932FEB" w:rsidRDefault="002B0A44" w:rsidP="005E6B96">
                      <w:pPr>
                        <w:pStyle w:val="NurText"/>
                        <w:jc w:val="center"/>
                        <w:rPr>
                          <w:rStyle w:val="Hyperlink"/>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r w:rsidR="00932FEB">
                        <w:rPr>
                          <w:rFonts w:ascii="Arial" w:hAnsi="Arial" w:cs="Arial"/>
                          <w:sz w:val="20"/>
                          <w:szCs w:val="20"/>
                          <w:lang w:val="de-DE"/>
                        </w:rPr>
                        <w:fldChar w:fldCharType="begin"/>
                      </w:r>
                      <w:r w:rsidR="00932FEB">
                        <w:rPr>
                          <w:rFonts w:ascii="Arial" w:hAnsi="Arial" w:cs="Arial"/>
                          <w:sz w:val="20"/>
                          <w:szCs w:val="20"/>
                          <w:lang w:val="de-DE"/>
                        </w:rPr>
                        <w:instrText>HYPERLINK "https://www.gruenes-medienhaus.de/download/2024/03/GMH_2024_11_05.jpg"</w:instrText>
                      </w:r>
                      <w:r w:rsidR="00932FEB">
                        <w:rPr>
                          <w:rFonts w:ascii="Arial" w:hAnsi="Arial" w:cs="Arial"/>
                          <w:sz w:val="20"/>
                          <w:szCs w:val="20"/>
                          <w:lang w:val="de-DE"/>
                        </w:rPr>
                      </w:r>
                      <w:r w:rsidR="00932FEB">
                        <w:rPr>
                          <w:rFonts w:ascii="Arial" w:hAnsi="Arial" w:cs="Arial"/>
                          <w:sz w:val="20"/>
                          <w:szCs w:val="20"/>
                          <w:lang w:val="de-DE"/>
                        </w:rPr>
                        <w:fldChar w:fldCharType="separate"/>
                      </w:r>
                      <w:r w:rsidR="00932FEB" w:rsidRPr="00932FEB">
                        <w:rPr>
                          <w:rStyle w:val="Hyperlink"/>
                          <w:rFonts w:ascii="Arial" w:hAnsi="Arial" w:cs="Arial"/>
                          <w:sz w:val="20"/>
                          <w:szCs w:val="20"/>
                          <w:lang w:val="de-DE"/>
                        </w:rPr>
                        <w:t>https://www.gruenes-medienhaus.de/download/2024/03/GMH_2024_11_05.jpg</w:t>
                      </w:r>
                    </w:p>
                    <w:p w14:paraId="248150DB" w14:textId="7FDE003A" w:rsidR="00A54263" w:rsidRDefault="00932FEB" w:rsidP="005E6B96">
                      <w:pPr>
                        <w:pStyle w:val="NurText"/>
                        <w:jc w:val="center"/>
                        <w:rPr>
                          <w:rFonts w:ascii="Arial" w:hAnsi="Arial" w:cs="Arial"/>
                          <w:sz w:val="20"/>
                          <w:szCs w:val="20"/>
                          <w:lang w:val="de-DE"/>
                        </w:rPr>
                      </w:pPr>
                      <w:r>
                        <w:rPr>
                          <w:rFonts w:ascii="Arial" w:hAnsi="Arial" w:cs="Arial"/>
                          <w:sz w:val="20"/>
                          <w:szCs w:val="20"/>
                          <w:lang w:val="de-DE"/>
                        </w:rPr>
                        <w:fldChar w:fldCharType="end"/>
                      </w: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F9D7B61" w14:textId="641A40CA" w:rsidR="001C579D" w:rsidRDefault="001C579D" w:rsidP="00B325C7">
      <w:pPr>
        <w:pStyle w:val="Formatvorlage2"/>
        <w:ind w:left="0"/>
      </w:pPr>
    </w:p>
    <w:p w14:paraId="797FAD98" w14:textId="771C5199" w:rsidR="00B325C7" w:rsidRDefault="00B325C7" w:rsidP="00B325C7">
      <w:pPr>
        <w:pStyle w:val="Formatvorlage2"/>
        <w:ind w:left="0"/>
      </w:pPr>
    </w:p>
    <w:p w14:paraId="6AFE8988" w14:textId="153CBAC5" w:rsidR="000A11F0" w:rsidRDefault="000A11F0" w:rsidP="000A11F0">
      <w:pPr>
        <w:pStyle w:val="Formatvorlage2"/>
      </w:pPr>
      <w:r>
        <w:t xml:space="preserve">Die Sternengeranie „Bella Stella“ ist besonders in jeder Hinsicht: Sie ist das allererste Mal in Bayerns Gärtnereien </w:t>
      </w:r>
      <w:r w:rsidR="008F186A">
        <w:t xml:space="preserve">im Programm </w:t>
      </w:r>
      <w:r>
        <w:t xml:space="preserve">und sieht anders aus als die „klassischen“ Geranien. Ihre Blüten </w:t>
      </w:r>
      <w:r>
        <w:lastRenderedPageBreak/>
        <w:t xml:space="preserve">haben eine andere Form und wirken wie zahlreiche </w:t>
      </w:r>
      <w:r w:rsidR="008F186A">
        <w:t xml:space="preserve">kleine </w:t>
      </w:r>
      <w:r>
        <w:t xml:space="preserve">Sternchen – was sich auch in ihrem Aktionsnamen widerspiegelt. Ihre Blätter erinnern an Ginkgo-Blätter, sie sind glatt und fest mit einem exotischen Touch. </w:t>
      </w:r>
    </w:p>
    <w:p w14:paraId="41EF0B43" w14:textId="4083D3DC" w:rsidR="000A11F0" w:rsidRDefault="000A11F0" w:rsidP="000A11F0">
      <w:pPr>
        <w:pStyle w:val="Formatvorlage2"/>
      </w:pPr>
      <w:r>
        <w:t xml:space="preserve">Heiße Sommer machen „Bella Stella“ nichts aus. Im Gegenteil: Sie schätzt einen sonnigen Platz. Selbst trockene Phasen übersteht sie ohne Probleme, ganz ohne ihre anmutigen Ginkgo-ähnlichen Blätter hängen zu lassen. Sie macht sich hervorragend als Solistin in einem geeigneten Pflanzgefäß, aber auch im Balkonkasten oder in größeren Kübeln </w:t>
      </w:r>
      <w:r w:rsidR="006A5ACB" w:rsidRPr="006A5ACB">
        <w:t>entfaltet sich die Leuchtkraft ihrer Blüten</w:t>
      </w:r>
      <w:r>
        <w:t>. Wer möchte, umrahmt sie mit den früheren Bayerischen Balkonpflanzen des Jahres, zum Beispiel dem bienenfreundlichen „Frechen Michel“ (Salbei) oder dem „Himmli</w:t>
      </w:r>
      <w:r w:rsidR="00E17D5D">
        <w:t>s</w:t>
      </w:r>
      <w:r>
        <w:t xml:space="preserve">chen Duo“ (Fächerblume). </w:t>
      </w:r>
    </w:p>
    <w:p w14:paraId="0A5C2986" w14:textId="0A8FCFB3" w:rsidR="00B325C7" w:rsidRDefault="000A11F0" w:rsidP="000A11F0">
      <w:pPr>
        <w:pStyle w:val="Formatvorlage2"/>
      </w:pPr>
      <w:r>
        <w:t>„Bella Stella“ ist bei über 200 bayerischen Gärtnereien erhältlich. Auf der Internetseite www.pflanze-des-jahres.de gibt es Bezugsquellen, Pflegetipps und weitere Informationen.</w:t>
      </w:r>
      <w:r w:rsidR="00B325C7">
        <w:t xml:space="preserve">  </w:t>
      </w:r>
    </w:p>
    <w:p w14:paraId="12CF8422" w14:textId="1AC3E505" w:rsidR="004B3887" w:rsidRDefault="004B3887" w:rsidP="004B3887">
      <w:pPr>
        <w:pStyle w:val="Formatvorlage2"/>
      </w:pPr>
    </w:p>
    <w:p w14:paraId="0CBFFBD1" w14:textId="69E25BF1" w:rsidR="004B3887" w:rsidRDefault="004B3887" w:rsidP="004B3887">
      <w:pPr>
        <w:pStyle w:val="Formatvorlage2"/>
      </w:pP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4DAFA27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9"/>
      <w:footerReference w:type="default" r:id="rId10"/>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8934188" w:rsidR="002B0A44" w:rsidRPr="00F02F39"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F02F39">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92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1F0"/>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0C3F"/>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7B8"/>
    <w:rsid w:val="001A3EDF"/>
    <w:rsid w:val="001B00E0"/>
    <w:rsid w:val="001B1029"/>
    <w:rsid w:val="001B3456"/>
    <w:rsid w:val="001B5E45"/>
    <w:rsid w:val="001B759D"/>
    <w:rsid w:val="001C52BA"/>
    <w:rsid w:val="001C579D"/>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1DD9"/>
    <w:rsid w:val="002640BD"/>
    <w:rsid w:val="00264901"/>
    <w:rsid w:val="00264EE2"/>
    <w:rsid w:val="002704BC"/>
    <w:rsid w:val="002744B1"/>
    <w:rsid w:val="0027601B"/>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A5A8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D9A"/>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428"/>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0C19"/>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09BF"/>
    <w:rsid w:val="004C49AC"/>
    <w:rsid w:val="004C4A77"/>
    <w:rsid w:val="004C62BE"/>
    <w:rsid w:val="004C67AF"/>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46E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638"/>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59A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0746"/>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5ACB"/>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E41"/>
    <w:rsid w:val="006D6D82"/>
    <w:rsid w:val="006E24E8"/>
    <w:rsid w:val="006E4F26"/>
    <w:rsid w:val="006E5975"/>
    <w:rsid w:val="006F0D27"/>
    <w:rsid w:val="006F3A0F"/>
    <w:rsid w:val="006F4452"/>
    <w:rsid w:val="006F4868"/>
    <w:rsid w:val="006F76AF"/>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4B0A"/>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5214"/>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186A"/>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2FEB"/>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910"/>
    <w:rsid w:val="009C0BC1"/>
    <w:rsid w:val="009C2937"/>
    <w:rsid w:val="009C2F1A"/>
    <w:rsid w:val="009C3D8E"/>
    <w:rsid w:val="009C669D"/>
    <w:rsid w:val="009D2E51"/>
    <w:rsid w:val="009D38C5"/>
    <w:rsid w:val="009D428E"/>
    <w:rsid w:val="009D709A"/>
    <w:rsid w:val="009D72D8"/>
    <w:rsid w:val="009D7358"/>
    <w:rsid w:val="009E1E3C"/>
    <w:rsid w:val="009E3193"/>
    <w:rsid w:val="009E33BF"/>
    <w:rsid w:val="009E4FF9"/>
    <w:rsid w:val="009E5CA5"/>
    <w:rsid w:val="009E7EA3"/>
    <w:rsid w:val="009F0C73"/>
    <w:rsid w:val="009F29E0"/>
    <w:rsid w:val="009F2EC3"/>
    <w:rsid w:val="009F3E7C"/>
    <w:rsid w:val="009F4F04"/>
    <w:rsid w:val="009F5082"/>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263"/>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4850"/>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25E7"/>
    <w:rsid w:val="00C44B01"/>
    <w:rsid w:val="00C46FC9"/>
    <w:rsid w:val="00C50FCC"/>
    <w:rsid w:val="00C51EEE"/>
    <w:rsid w:val="00C52031"/>
    <w:rsid w:val="00C562FC"/>
    <w:rsid w:val="00C56C21"/>
    <w:rsid w:val="00C61C62"/>
    <w:rsid w:val="00C61E55"/>
    <w:rsid w:val="00C64093"/>
    <w:rsid w:val="00C6478B"/>
    <w:rsid w:val="00C66764"/>
    <w:rsid w:val="00C6681A"/>
    <w:rsid w:val="00C67B39"/>
    <w:rsid w:val="00C72FB7"/>
    <w:rsid w:val="00C73D43"/>
    <w:rsid w:val="00C74B2C"/>
    <w:rsid w:val="00C759C6"/>
    <w:rsid w:val="00C75E33"/>
    <w:rsid w:val="00C7774A"/>
    <w:rsid w:val="00C777E1"/>
    <w:rsid w:val="00C8053F"/>
    <w:rsid w:val="00C8125D"/>
    <w:rsid w:val="00C87149"/>
    <w:rsid w:val="00C90AB4"/>
    <w:rsid w:val="00C91222"/>
    <w:rsid w:val="00C91545"/>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3442"/>
    <w:rsid w:val="00E10846"/>
    <w:rsid w:val="00E14117"/>
    <w:rsid w:val="00E151C9"/>
    <w:rsid w:val="00E161D3"/>
    <w:rsid w:val="00E17D5D"/>
    <w:rsid w:val="00E21DD5"/>
    <w:rsid w:val="00E22732"/>
    <w:rsid w:val="00E2372D"/>
    <w:rsid w:val="00E2502E"/>
    <w:rsid w:val="00E261F7"/>
    <w:rsid w:val="00E2769E"/>
    <w:rsid w:val="00E318FE"/>
    <w:rsid w:val="00E31EF8"/>
    <w:rsid w:val="00E3202F"/>
    <w:rsid w:val="00E3255C"/>
    <w:rsid w:val="00E34EED"/>
    <w:rsid w:val="00E36B2C"/>
    <w:rsid w:val="00E42650"/>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5466"/>
    <w:rsid w:val="00ED6C00"/>
    <w:rsid w:val="00ED7835"/>
    <w:rsid w:val="00ED7EE1"/>
    <w:rsid w:val="00EE53B5"/>
    <w:rsid w:val="00EE5EEA"/>
    <w:rsid w:val="00EE7C7B"/>
    <w:rsid w:val="00EE7D69"/>
    <w:rsid w:val="00EF06F4"/>
    <w:rsid w:val="00EF0DC3"/>
    <w:rsid w:val="00EF1E2F"/>
    <w:rsid w:val="00EF5AAA"/>
    <w:rsid w:val="00F00E03"/>
    <w:rsid w:val="00F0166D"/>
    <w:rsid w:val="00F02F39"/>
    <w:rsid w:val="00F036E5"/>
    <w:rsid w:val="00F03A54"/>
    <w:rsid w:val="00F04602"/>
    <w:rsid w:val="00F06F95"/>
    <w:rsid w:val="00F11FAA"/>
    <w:rsid w:val="00F13030"/>
    <w:rsid w:val="00F130F4"/>
    <w:rsid w:val="00F1514F"/>
    <w:rsid w:val="00F165CC"/>
    <w:rsid w:val="00F16B87"/>
    <w:rsid w:val="00F17CB9"/>
    <w:rsid w:val="00F22F82"/>
    <w:rsid w:val="00F252AF"/>
    <w:rsid w:val="00F27C0E"/>
    <w:rsid w:val="00F305B0"/>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1608"/>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styleId="BesuchterLink">
    <w:name w:val="FollowedHyperlink"/>
    <w:basedOn w:val="Absatz-Standardschriftart"/>
    <w:uiPriority w:val="99"/>
    <w:semiHidden/>
    <w:unhideWhenUsed/>
    <w:rsid w:val="00F13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Pflanze des Jahres Sachsen 2023</vt:lpstr>
    </vt:vector>
  </TitlesOfParts>
  <Company/>
  <LinksUpToDate>false</LinksUpToDate>
  <CharactersWithSpaces>1625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Sachsen 2023</dc:title>
  <dc:creator>GMH</dc:creator>
  <cp:lastModifiedBy>Michael Legrand</cp:lastModifiedBy>
  <cp:revision>29</cp:revision>
  <cp:lastPrinted>2024-03-14T10:52:00Z</cp:lastPrinted>
  <dcterms:created xsi:type="dcterms:W3CDTF">2023-03-01T13:12:00Z</dcterms:created>
  <dcterms:modified xsi:type="dcterms:W3CDTF">2024-03-14T10:52:00Z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166221</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