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78DC5A84" w:rsidR="005C6643" w:rsidRDefault="00CF7251" w:rsidP="005C6643">
      <w:pPr>
        <w:pStyle w:val="Anfhrungszeichen"/>
        <w:tabs>
          <w:tab w:val="clear" w:pos="7740"/>
          <w:tab w:val="left" w:pos="8222"/>
        </w:tabs>
        <w:spacing w:after="240"/>
        <w:ind w:left="1701" w:right="851"/>
        <w:rPr>
          <w:rFonts w:ascii="Arial" w:hAnsi="Arial" w:cs="Arial"/>
          <w:b/>
          <w:bCs/>
          <w:i w:val="0"/>
          <w:color w:val="000000"/>
          <w:sz w:val="28"/>
          <w:szCs w:val="28"/>
          <w:lang w:val="de-DE"/>
        </w:rPr>
      </w:pPr>
      <w:bookmarkStart w:id="0" w:name="_Hlk497815209"/>
      <w:r w:rsidRPr="00CF7251">
        <w:rPr>
          <w:rFonts w:ascii="Arial" w:hAnsi="Arial" w:cs="Arial"/>
          <w:b/>
          <w:bCs/>
          <w:i w:val="0"/>
          <w:color w:val="000000"/>
          <w:sz w:val="28"/>
          <w:szCs w:val="28"/>
          <w:lang w:val="de-DE"/>
        </w:rPr>
        <w:t>Nie wieder Trauermücken – Tipps für gesunde Pflanzen</w:t>
      </w:r>
    </w:p>
    <w:p w14:paraId="53F5CE8C" w14:textId="272D1384" w:rsidR="00B554D5" w:rsidRDefault="002D2259" w:rsidP="005C6643">
      <w:pPr>
        <w:pStyle w:val="Formatvorlage2"/>
      </w:pPr>
      <w:r>
        <w:rPr>
          <w:noProof/>
        </w:rPr>
        <w:drawing>
          <wp:anchor distT="0" distB="0" distL="114300" distR="114300" simplePos="0" relativeHeight="251658240" behindDoc="0" locked="0" layoutInCell="1" allowOverlap="1" wp14:anchorId="095FF748" wp14:editId="2CCE2082">
            <wp:simplePos x="0" y="0"/>
            <wp:positionH relativeFrom="column">
              <wp:posOffset>814705</wp:posOffset>
            </wp:positionH>
            <wp:positionV relativeFrom="paragraph">
              <wp:posOffset>1328420</wp:posOffset>
            </wp:positionV>
            <wp:extent cx="4213860" cy="4213860"/>
            <wp:effectExtent l="0" t="0" r="0" b="0"/>
            <wp:wrapNone/>
            <wp:docPr id="1527869145" name="Grafik 1" descr="Ein Bild, das Pflanze, Zimmerpflanze, Blumentopf, Vo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69145" name="Grafik 1" descr="Ein Bild, das Pflanze, Zimmerpflanze, Blumentopf, Vogel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3860" cy="4213860"/>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w:t>
      </w:r>
      <w:r w:rsidR="00CF7251">
        <w:t>LECHUZA</w:t>
      </w:r>
      <w:r w:rsidR="00C250E1">
        <w:t>)</w:t>
      </w:r>
      <w:r w:rsidR="00E6730B" w:rsidRPr="00E6730B">
        <w:t xml:space="preserve"> </w:t>
      </w:r>
      <w:r w:rsidR="00DE0AC1" w:rsidRPr="00DE0AC1">
        <w:t xml:space="preserve">Wenn Pflanzen kränkeln oder sogar eingehen, ist die Ursache häufig in der Erde zu finden. Kleine lästige Fliegen machen die Diagnose meist eindeutig: Trauermücken! Ihre Larven leben in organischen Böden und fressen an den Wurzeln. Aber </w:t>
      </w:r>
      <w:proofErr w:type="spellStart"/>
      <w:proofErr w:type="gramStart"/>
      <w:r w:rsidR="00DE0AC1" w:rsidRPr="00DE0AC1">
        <w:t>Hobbygärtner:innen</w:t>
      </w:r>
      <w:proofErr w:type="spellEnd"/>
      <w:proofErr w:type="gramEnd"/>
      <w:r w:rsidR="00DE0AC1" w:rsidRPr="00DE0AC1">
        <w:t xml:space="preserve"> können aufatmen. Denn mit ein paar einfachen Tipps lassen sich die Schädlinge vermeiden oder bekämpfen.</w:t>
      </w:r>
    </w:p>
    <w:p w14:paraId="79C9AB09" w14:textId="6EBBC695" w:rsidR="005C6643" w:rsidRDefault="002D2259" w:rsidP="005C6643">
      <w:pPr>
        <w:pStyle w:val="Formatvorlage2"/>
      </w:pPr>
      <w:r>
        <w:rPr>
          <w:i/>
          <w:noProof/>
          <w:lang w:eastAsia="de-DE"/>
        </w:rPr>
        <mc:AlternateContent>
          <mc:Choice Requires="wps">
            <w:drawing>
              <wp:anchor distT="0" distB="0" distL="114300" distR="114300" simplePos="0" relativeHeight="251652608" behindDoc="0" locked="0" layoutInCell="1" allowOverlap="1" wp14:anchorId="0D39FF87" wp14:editId="731F713D">
                <wp:simplePos x="0" y="0"/>
                <wp:positionH relativeFrom="rightMargin">
                  <wp:posOffset>-733425</wp:posOffset>
                </wp:positionH>
                <wp:positionV relativeFrom="paragraph">
                  <wp:posOffset>276860</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54D5783D" w:rsidR="002B0A44" w:rsidRPr="008F472E" w:rsidRDefault="002B0A44" w:rsidP="00526208">
                            <w:pPr>
                              <w:ind w:left="0"/>
                            </w:pPr>
                            <w:r w:rsidRPr="001A3EDF">
                              <w:rPr>
                                <w:color w:val="000000"/>
                              </w:rPr>
                              <w:t xml:space="preserve">Bildnachweis: </w:t>
                            </w:r>
                            <w:r w:rsidR="00DE0AC1" w:rsidRPr="00AE4439">
                              <w:t>©</w:t>
                            </w:r>
                            <w:r w:rsidR="00DE0AC1">
                              <w:t xml:space="preserve"> </w:t>
                            </w:r>
                            <w:r w:rsidR="00CF7251">
                              <w:rPr>
                                <w:color w:val="000000"/>
                              </w:rPr>
                              <w:t>LECHUZA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57.75pt;margin-top:21.8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" stroked="f">
                <v:textbox style="layout-flow:vertical;mso-layout-flow-alt:bottom-to-top">
                  <w:txbxContent>
                    <w:p w14:paraId="6B046CC4" w14:textId="54D5783D" w:rsidR="002B0A44" w:rsidRPr="008F472E" w:rsidRDefault="002B0A44" w:rsidP="00526208">
                      <w:pPr>
                        <w:ind w:left="0"/>
                      </w:pPr>
                      <w:r w:rsidRPr="001A3EDF">
                        <w:rPr>
                          <w:color w:val="000000"/>
                        </w:rPr>
                        <w:t xml:space="preserve">Bildnachweis: </w:t>
                      </w:r>
                      <w:r w:rsidR="00DE0AC1" w:rsidRPr="00AE4439">
                        <w:t>©</w:t>
                      </w:r>
                      <w:r w:rsidR="00DE0AC1">
                        <w:t xml:space="preserve"> </w:t>
                      </w:r>
                      <w:r w:rsidR="00CF7251">
                        <w:rPr>
                          <w:color w:val="000000"/>
                        </w:rPr>
                        <w:t>LECHUZA</w:t>
                      </w:r>
                    </w:p>
                  </w:txbxContent>
                </v:textbox>
                <w10:wrap anchorx="margin"/>
              </v:shape>
            </w:pict>
          </mc:Fallback>
        </mc:AlternateContent>
      </w:r>
      <w:r w:rsidR="00B554D5">
        <w:br/>
      </w:r>
    </w:p>
    <w:p w14:paraId="09968CD0" w14:textId="2AC455F0" w:rsidR="008B6CE9" w:rsidRDefault="008B6CE9" w:rsidP="008B6CE9">
      <w:pPr>
        <w:pStyle w:val="Formatvorlage2"/>
      </w:pPr>
    </w:p>
    <w:p w14:paraId="69857928" w14:textId="4C8E3B74"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7FE0AA01" w14:textId="77777777" w:rsidR="00E019D1" w:rsidRDefault="00E019D1" w:rsidP="00CF7251">
      <w:pPr>
        <w:pStyle w:val="Formatvorlage2"/>
        <w:spacing w:before="240" w:after="120"/>
      </w:pPr>
    </w:p>
    <w:p w14:paraId="7C165E50" w14:textId="77777777" w:rsidR="00CF7251" w:rsidRDefault="00CF7251" w:rsidP="00CF7251">
      <w:pPr>
        <w:pStyle w:val="Formatvorlage2"/>
        <w:spacing w:before="240" w:after="120"/>
      </w:pPr>
    </w:p>
    <w:p w14:paraId="3D4CA6D4" w14:textId="77777777" w:rsidR="00CF7251" w:rsidRDefault="00CF7251" w:rsidP="00CF7251">
      <w:pPr>
        <w:pStyle w:val="Formatvorlage2"/>
        <w:spacing w:before="240" w:after="120"/>
      </w:pPr>
    </w:p>
    <w:p w14:paraId="29DB9E7C" w14:textId="77777777" w:rsidR="00CF7251" w:rsidRDefault="00CF7251" w:rsidP="00CF7251">
      <w:pPr>
        <w:pStyle w:val="Formatvorlage2"/>
        <w:spacing w:before="240" w:after="120"/>
      </w:pPr>
    </w:p>
    <w:p w14:paraId="52C1A2C7" w14:textId="77777777" w:rsidR="002D2259" w:rsidRDefault="002D2259" w:rsidP="00CF7251">
      <w:pPr>
        <w:pStyle w:val="Formatvorlage2"/>
        <w:spacing w:before="240" w:after="120"/>
      </w:pPr>
    </w:p>
    <w:p w14:paraId="1E06FDA5" w14:textId="77777777" w:rsidR="002D2259" w:rsidRDefault="002D2259" w:rsidP="00CF7251">
      <w:pPr>
        <w:pStyle w:val="Formatvorlage2"/>
        <w:spacing w:before="240" w:after="120"/>
      </w:pPr>
    </w:p>
    <w:p w14:paraId="059653A2" w14:textId="77777777" w:rsidR="002D2259" w:rsidRDefault="002D2259" w:rsidP="00CF7251">
      <w:pPr>
        <w:pStyle w:val="Formatvorlage2"/>
        <w:spacing w:before="240" w:after="120"/>
      </w:pPr>
    </w:p>
    <w:p w14:paraId="7E7F4E1F" w14:textId="29B0564E" w:rsidR="00CF7251" w:rsidRDefault="00CF7251" w:rsidP="00CF7251">
      <w:pPr>
        <w:pStyle w:val="Formatvorlage2"/>
        <w:spacing w:before="240" w:after="120"/>
      </w:pPr>
    </w:p>
    <w:p w14:paraId="108CCA9A" w14:textId="6CEBAF39" w:rsidR="00CF7251" w:rsidRDefault="008122B8" w:rsidP="00CF7251">
      <w:pPr>
        <w:pStyle w:val="Formatvorlage2"/>
        <w:spacing w:before="240" w:after="120"/>
      </w:pPr>
      <w:r>
        <w:rPr>
          <w:i/>
          <w:noProof/>
          <w:lang w:eastAsia="de-DE" w:bidi="ar-SA"/>
        </w:rPr>
        <mc:AlternateContent>
          <mc:Choice Requires="wps">
            <w:drawing>
              <wp:anchor distT="0" distB="0" distL="114300" distR="114300" simplePos="0" relativeHeight="251654656" behindDoc="0" locked="0" layoutInCell="1" allowOverlap="1" wp14:anchorId="050C8AC7" wp14:editId="4B7AC9BE">
                <wp:simplePos x="0" y="0"/>
                <wp:positionH relativeFrom="margin">
                  <wp:posOffset>432435</wp:posOffset>
                </wp:positionH>
                <wp:positionV relativeFrom="paragraph">
                  <wp:posOffset>134620</wp:posOffset>
                </wp:positionV>
                <wp:extent cx="5117465" cy="1043940"/>
                <wp:effectExtent l="0" t="0" r="26035" b="2286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043940"/>
                        </a:xfrm>
                        <a:prstGeom prst="rect">
                          <a:avLst/>
                        </a:prstGeom>
                        <a:solidFill>
                          <a:srgbClr val="FFFFFF"/>
                        </a:solidFill>
                        <a:ln w="9525">
                          <a:solidFill>
                            <a:srgbClr val="000000"/>
                          </a:solidFill>
                          <a:miter lim="800000"/>
                          <a:headEnd/>
                          <a:tailEnd/>
                        </a:ln>
                      </wps:spPr>
                      <wps:txbx>
                        <w:txbxContent>
                          <w:p w14:paraId="2225F2A6" w14:textId="0778F1DE" w:rsidR="002B0A44" w:rsidRDefault="002B0A44" w:rsidP="001528EA">
                            <w:pPr>
                              <w:pStyle w:val="Formatvorlage4"/>
                              <w:rPr>
                                <w:color w:val="auto"/>
                              </w:rPr>
                            </w:pPr>
                            <w:r w:rsidRPr="00F773D1">
                              <w:rPr>
                                <w:b/>
                              </w:rPr>
                              <w:t>Bildunterschrift</w:t>
                            </w:r>
                            <w:r>
                              <w:rPr>
                                <w:b/>
                              </w:rPr>
                              <w:t>:</w:t>
                            </w:r>
                            <w:r w:rsidR="00EC27FA" w:rsidRPr="00D912AF">
                              <w:t xml:space="preserve"> </w:t>
                            </w:r>
                            <w:r w:rsidR="00DE0AC1" w:rsidRPr="00AE4439">
                              <w:t xml:space="preserve">Ohne Torf: Mineralische Substrate wie LECHUZA-PON sorgen für gute Wurzelbelüftung und sichere Wasserversorgung. Darüber hinaus bietet das Spezialsubstrat für Zimmerpflanzen einen zuverlässigen Schutz vor Trauermücken und deren schädigenden Larven, die hier keinen Nährboden finden. Gleich von Anfang an oder </w:t>
                            </w:r>
                            <w:r w:rsidR="00DE0AC1">
                              <w:t xml:space="preserve">auch </w:t>
                            </w:r>
                            <w:r w:rsidR="00DE0AC1" w:rsidRPr="00AE4439">
                              <w:t>nach dem Umtopfen</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34.05pt;margin-top:10.6pt;width:402.95pt;height:82.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">
                <v:textbox>
                  <w:txbxContent>
                    <w:p w14:paraId="2225F2A6" w14:textId="0778F1DE" w:rsidR="002B0A44" w:rsidRDefault="002B0A44" w:rsidP="001528EA">
                      <w:pPr>
                        <w:pStyle w:val="Formatvorlage4"/>
                        <w:rPr>
                          <w:color w:val="auto"/>
                        </w:rPr>
                      </w:pPr>
                      <w:r w:rsidRPr="00F773D1">
                        <w:rPr>
                          <w:b/>
                        </w:rPr>
                        <w:t>Bildunterschrift</w:t>
                      </w:r>
                      <w:r>
                        <w:rPr>
                          <w:b/>
                        </w:rPr>
                        <w:t>:</w:t>
                      </w:r>
                      <w:r w:rsidR="00EC27FA" w:rsidRPr="00D912AF">
                        <w:t xml:space="preserve"> </w:t>
                      </w:r>
                      <w:r w:rsidR="00DE0AC1" w:rsidRPr="00AE4439">
                        <w:t xml:space="preserve">Ohne Torf: Mineralische Substrate wie LECHUZA-PON sorgen für gute Wurzelbelüftung und sichere Wasserversorgung. Darüber hinaus bietet das Spezialsubstrat für Zimmerpflanzen einen zuverlässigen Schutz vor Trauermücken und deren schädigenden Larven, die hier keinen Nährboden finden. Gleich von Anfang an oder </w:t>
                      </w:r>
                      <w:r w:rsidR="00DE0AC1">
                        <w:t xml:space="preserve">auch </w:t>
                      </w:r>
                      <w:r w:rsidR="00DE0AC1" w:rsidRPr="00AE4439">
                        <w:t>nach dem Umtopfen</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14D348DD" w14:textId="36DB7C07" w:rsidR="006438B0" w:rsidRDefault="006438B0" w:rsidP="007C6283"/>
    <w:p w14:paraId="58ADAF3E" w14:textId="71AD318D" w:rsidR="006438B0" w:rsidRDefault="006438B0" w:rsidP="007C6283"/>
    <w:p w14:paraId="2B019F0A" w14:textId="2740A342" w:rsidR="006438B0" w:rsidRDefault="006438B0" w:rsidP="007C6283"/>
    <w:p w14:paraId="2F754BCE" w14:textId="1C52DD92" w:rsidR="00B8442D" w:rsidRDefault="00CF7251" w:rsidP="00175C3D">
      <w:pPr>
        <w:tabs>
          <w:tab w:val="clear" w:pos="7740"/>
        </w:tabs>
        <w:ind w:left="0" w:right="992"/>
        <w:rPr>
          <w:color w:val="000000"/>
          <w:sz w:val="22"/>
          <w:szCs w:val="22"/>
        </w:rPr>
      </w:pPr>
      <w:r>
        <w:rPr>
          <w:i/>
          <w:noProof/>
          <w:lang w:eastAsia="de-DE" w:bidi="ar-SA"/>
        </w:rPr>
        <mc:AlternateContent>
          <mc:Choice Requires="wps">
            <w:drawing>
              <wp:anchor distT="0" distB="0" distL="114300" distR="114300" simplePos="0" relativeHeight="251656704" behindDoc="0" locked="0" layoutInCell="1" allowOverlap="1" wp14:anchorId="4D34B8A1" wp14:editId="548ACF74">
                <wp:simplePos x="0" y="0"/>
                <wp:positionH relativeFrom="margin">
                  <wp:posOffset>435610</wp:posOffset>
                </wp:positionH>
                <wp:positionV relativeFrom="paragraph">
                  <wp:posOffset>66040</wp:posOffset>
                </wp:positionV>
                <wp:extent cx="5116195" cy="476885"/>
                <wp:effectExtent l="0" t="0" r="27305" b="1841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476885"/>
                        </a:xfrm>
                        <a:prstGeom prst="rect">
                          <a:avLst/>
                        </a:prstGeom>
                        <a:solidFill>
                          <a:srgbClr val="FFFFFF"/>
                        </a:solidFill>
                        <a:ln w="9525">
                          <a:solidFill>
                            <a:srgbClr val="FF0000"/>
                          </a:solidFill>
                          <a:miter lim="800000"/>
                          <a:headEnd/>
                          <a:tailEnd/>
                        </a:ln>
                      </wps:spPr>
                      <wps:txbx>
                        <w:txbxContent>
                          <w:p w14:paraId="728A549A" w14:textId="7B05771A" w:rsidR="00E318FE" w:rsidRPr="000F1DC0" w:rsidRDefault="002B0A44" w:rsidP="00492546">
                            <w:pPr>
                              <w:pStyle w:val="NurText"/>
                              <w:spacing w:line="276" w:lineRule="auto"/>
                              <w:jc w:val="center"/>
                              <w:rPr>
                                <w:rFonts w:ascii="Arial" w:hAnsi="Arial" w:cs="Arial"/>
                                <w:sz w:val="22"/>
                                <w:szCs w:val="22"/>
                              </w:rPr>
                            </w:pPr>
                            <w:r w:rsidRPr="000F1DC0">
                              <w:rPr>
                                <w:rFonts w:ascii="Arial" w:hAnsi="Arial" w:cs="Arial"/>
                                <w:sz w:val="22"/>
                                <w:szCs w:val="22"/>
                              </w:rPr>
                              <w:t xml:space="preserve">Bilddaten in höherer Auflösung unter: </w:t>
                            </w:r>
                          </w:p>
                          <w:p w14:paraId="3C3ADC91" w14:textId="2B9BDD55" w:rsidR="002B0A44" w:rsidRPr="000F1DC0" w:rsidRDefault="000F1DC0" w:rsidP="000F1DC0">
                            <w:pPr>
                              <w:pStyle w:val="NurText"/>
                              <w:spacing w:line="276" w:lineRule="auto"/>
                              <w:jc w:val="center"/>
                              <w:rPr>
                                <w:rFonts w:ascii="Arial" w:hAnsi="Arial" w:cs="Arial"/>
                                <w:sz w:val="22"/>
                                <w:szCs w:val="22"/>
                                <w:lang w:val="de-DE"/>
                              </w:rPr>
                            </w:pPr>
                            <w:hyperlink r:id="rId9" w:history="1">
                              <w:r w:rsidRPr="000F1DC0">
                                <w:rPr>
                                  <w:rStyle w:val="Hyperlink"/>
                                  <w:rFonts w:ascii="Arial" w:hAnsi="Arial" w:cs="Arial"/>
                                  <w:sz w:val="22"/>
                                  <w:szCs w:val="22"/>
                                  <w:lang w:val="de-DE"/>
                                </w:rPr>
                                <w:t>https://www.gruenes-medienhaus.de/download/2025/11/GMH-2025-47-01.jpg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4B8A1" id="_x0000_t202" coordsize="21600,21600" o:spt="202" path="m,l,21600r21600,l21600,xe">
                <v:stroke joinstyle="miter"/>
                <v:path gradientshapeok="t" o:connecttype="rect"/>
              </v:shapetype>
              <v:shape id="Text Box 33" o:spid="_x0000_s1028" type="#_x0000_t202" style="position:absolute;margin-left:34.3pt;margin-top:5.2pt;width:402.85pt;height:37.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" strokecolor="red">
                <v:textbox>
                  <w:txbxContent>
                    <w:p w14:paraId="728A549A" w14:textId="7B05771A" w:rsidR="00E318FE" w:rsidRPr="000F1DC0" w:rsidRDefault="002B0A44" w:rsidP="00492546">
                      <w:pPr>
                        <w:pStyle w:val="NurText"/>
                        <w:spacing w:line="276" w:lineRule="auto"/>
                        <w:jc w:val="center"/>
                        <w:rPr>
                          <w:rFonts w:ascii="Arial" w:hAnsi="Arial" w:cs="Arial"/>
                          <w:sz w:val="22"/>
                          <w:szCs w:val="22"/>
                        </w:rPr>
                      </w:pPr>
                      <w:r w:rsidRPr="000F1DC0">
                        <w:rPr>
                          <w:rFonts w:ascii="Arial" w:hAnsi="Arial" w:cs="Arial"/>
                          <w:sz w:val="22"/>
                          <w:szCs w:val="22"/>
                        </w:rPr>
                        <w:t xml:space="preserve">Bilddaten in höherer Auflösung unter: </w:t>
                      </w:r>
                    </w:p>
                    <w:p w14:paraId="3C3ADC91" w14:textId="2B9BDD55" w:rsidR="002B0A44" w:rsidRPr="000F1DC0" w:rsidRDefault="000F1DC0" w:rsidP="000F1DC0">
                      <w:pPr>
                        <w:pStyle w:val="NurText"/>
                        <w:spacing w:line="276" w:lineRule="auto"/>
                        <w:jc w:val="center"/>
                        <w:rPr>
                          <w:rFonts w:ascii="Arial" w:hAnsi="Arial" w:cs="Arial"/>
                          <w:sz w:val="22"/>
                          <w:szCs w:val="22"/>
                          <w:lang w:val="de-DE"/>
                        </w:rPr>
                      </w:pPr>
                      <w:hyperlink r:id="rId10" w:history="1">
                        <w:r w:rsidRPr="000F1DC0">
                          <w:rPr>
                            <w:rStyle w:val="Hyperlink"/>
                            <w:rFonts w:ascii="Arial" w:hAnsi="Arial" w:cs="Arial"/>
                            <w:sz w:val="22"/>
                            <w:szCs w:val="22"/>
                            <w:lang w:val="de-DE"/>
                          </w:rPr>
                          <w:t>https://www.gruenes-medienhaus.de/download/2025/11/GMH-2025-47-01.jpg</w:t>
                        </w:r>
                      </w:hyperlink>
                    </w:p>
                  </w:txbxContent>
                </v:textbox>
                <w10:wrap anchorx="margin"/>
              </v:shape>
            </w:pict>
          </mc:Fallback>
        </mc:AlternateContent>
      </w:r>
    </w:p>
    <w:bookmarkEnd w:id="0"/>
    <w:p w14:paraId="0CF61E7D" w14:textId="0A72CB73" w:rsidR="00DE0AC1" w:rsidRPr="00DE0AC1" w:rsidRDefault="00DE0AC1" w:rsidP="00DE0AC1">
      <w:pPr>
        <w:pStyle w:val="Formatvorlage2"/>
        <w:spacing w:after="120"/>
      </w:pPr>
      <w:r w:rsidRPr="00DE0AC1">
        <w:lastRenderedPageBreak/>
        <w:t>Um es gleich vorwegzunehmen: Erwachsene Trauermücken schädigen die Pflanzen selbst nicht. Ein Befall kann jedoch zum Problem werden. Dann nämlich, wenn sich die Mücken immer weiter vermehren und ihre Eier in der Erde ablegen. Denn aus diesen schlüpfen die weißlich grauen, rund 6-7 Millimeter langen Larven – und ihr Appetit auf organische Substanz ist riesig. Genau hier liegt das Problem: Feine lebende Pflanzenwurzeln sind eine willkommene Abwechslung zu abgestorbenem Pflanzenmaterial. Der Wurzelfraß führt dazu, dass insbesondere junge Pflanzen weniger Wasser und Nährstoffe aufnehmen können, welken und absterben. Das gefährdet auch die Verankerung im Boden. Daher ist schnelles Handeln gefragt.</w:t>
      </w:r>
    </w:p>
    <w:p w14:paraId="58FC582E" w14:textId="77777777" w:rsidR="00DE0AC1" w:rsidRPr="00DE0AC1" w:rsidRDefault="00DE0AC1" w:rsidP="00DE0AC1">
      <w:pPr>
        <w:pStyle w:val="Formatvorlage2"/>
        <w:spacing w:before="360" w:after="120"/>
        <w:rPr>
          <w:b/>
          <w:bCs/>
        </w:rPr>
      </w:pPr>
      <w:r w:rsidRPr="00DE0AC1">
        <w:rPr>
          <w:b/>
          <w:bCs/>
        </w:rPr>
        <w:t>Gelbtafeln reduzieren erwachsene Mücken</w:t>
      </w:r>
    </w:p>
    <w:p w14:paraId="63CFD472" w14:textId="77777777" w:rsidR="00DE0AC1" w:rsidRPr="00DE0AC1" w:rsidRDefault="00DE0AC1" w:rsidP="00DE0AC1">
      <w:pPr>
        <w:pStyle w:val="Formatvorlage2"/>
        <w:spacing w:after="120"/>
      </w:pPr>
      <w:r w:rsidRPr="00DE0AC1">
        <w:t>Bei der Bekämpfung von Trauermücken haben sich sogenannte Gelbtafeln bewährt. Das Prinzip ist einfach: Die Mücken werden von der gelben Farbe angelockt und bleiben am Leim kleben. So können sie sich nicht weiter vermehren, der Lebenszyklus ist unterbrochen. Die Leimtafeln werden einfach in den Topf gesteckt und fangen die Mücken effektiv ab. Je nach Stärke des Befalls reicht dies jedoch nicht aus.</w:t>
      </w:r>
    </w:p>
    <w:p w14:paraId="3715FD4B" w14:textId="5A7AA454" w:rsidR="00DE0AC1" w:rsidRPr="00DE0AC1" w:rsidRDefault="00DE0AC1" w:rsidP="00DE0AC1">
      <w:pPr>
        <w:pStyle w:val="Formatvorlage2"/>
        <w:spacing w:before="360" w:after="120"/>
        <w:rPr>
          <w:b/>
          <w:bCs/>
        </w:rPr>
      </w:pPr>
      <w:r w:rsidRPr="00DE0AC1">
        <w:rPr>
          <w:b/>
          <w:bCs/>
        </w:rPr>
        <w:t>Substrat(</w:t>
      </w:r>
      <w:proofErr w:type="spellStart"/>
      <w:r w:rsidRPr="00DE0AC1">
        <w:rPr>
          <w:b/>
          <w:bCs/>
        </w:rPr>
        <w:t>oberfläche</w:t>
      </w:r>
      <w:proofErr w:type="spellEnd"/>
      <w:r w:rsidRPr="00DE0AC1">
        <w:rPr>
          <w:b/>
          <w:bCs/>
        </w:rPr>
        <w:t>) a</w:t>
      </w:r>
      <w:r w:rsidR="002D1758">
        <w:rPr>
          <w:b/>
          <w:bCs/>
        </w:rPr>
        <w:t>n</w:t>
      </w:r>
      <w:r w:rsidRPr="00DE0AC1">
        <w:rPr>
          <w:b/>
          <w:bCs/>
        </w:rPr>
        <w:t>trocknen lassen</w:t>
      </w:r>
    </w:p>
    <w:p w14:paraId="61A304F4" w14:textId="1AE626FF" w:rsidR="00DE0AC1" w:rsidRPr="00DE0AC1" w:rsidRDefault="00DE0AC1" w:rsidP="00DE0AC1">
      <w:pPr>
        <w:pStyle w:val="Formatvorlage2"/>
        <w:spacing w:after="120"/>
      </w:pPr>
      <w:r w:rsidRPr="00DE0AC1">
        <w:t>Da Trauermücken Feuchtigkeit lieben, sollte man versuchen, die Erde nicht zu feucht zu halten. Staunässe ist unbedingt zu vermeiden. Hilfreich ist auch, seltener zu gießen und das Substrat auch mal austrocknen zu lassen – sofern die jeweilige Pflanzenart das verträgt. Auch das Gießen von unten ist eine Möglichkeit. So bleibt die Substratoberfläche trockener, was für die Eiablage weniger attraktiv ist. Das Abdecken der Substratoberfläche mit einer dünnen Schicht Sand, Kieselsteinen oder Blähtonkugeln hat einen ähnlichen Effekt.</w:t>
      </w:r>
    </w:p>
    <w:p w14:paraId="4601F542" w14:textId="77777777" w:rsidR="00DE0AC1" w:rsidRPr="00DE0AC1" w:rsidRDefault="00DE0AC1" w:rsidP="00DE0AC1">
      <w:pPr>
        <w:pStyle w:val="Formatvorlage2"/>
        <w:spacing w:before="360" w:after="120"/>
        <w:rPr>
          <w:b/>
          <w:bCs/>
        </w:rPr>
      </w:pPr>
      <w:r w:rsidRPr="00DE0AC1">
        <w:rPr>
          <w:b/>
          <w:bCs/>
        </w:rPr>
        <w:t>Nematoden ausbringen</w:t>
      </w:r>
    </w:p>
    <w:p w14:paraId="542ABF0A" w14:textId="77777777" w:rsidR="00DE0AC1" w:rsidRPr="00DE0AC1" w:rsidRDefault="00DE0AC1" w:rsidP="00DE0AC1">
      <w:pPr>
        <w:pStyle w:val="Formatvorlage2"/>
        <w:spacing w:after="120"/>
      </w:pPr>
      <w:r w:rsidRPr="00DE0AC1">
        <w:t>Eine effiziente Methode ist auch das Ausbringen von Nematoden, zum Beispiel der Art „</w:t>
      </w:r>
      <w:proofErr w:type="spellStart"/>
      <w:r w:rsidRPr="00DE0AC1">
        <w:t>Steinernema</w:t>
      </w:r>
      <w:proofErr w:type="spellEnd"/>
      <w:r w:rsidRPr="00DE0AC1">
        <w:t xml:space="preserve"> </w:t>
      </w:r>
      <w:proofErr w:type="spellStart"/>
      <w:r w:rsidRPr="00DE0AC1">
        <w:t>feltiae</w:t>
      </w:r>
      <w:proofErr w:type="spellEnd"/>
      <w:r w:rsidRPr="00DE0AC1">
        <w:t xml:space="preserve">“. Das sind winzige Fadenwürmer, welche die schädigenden Larven töten, an den </w:t>
      </w:r>
      <w:r w:rsidRPr="00DE0AC1">
        <w:lastRenderedPageBreak/>
        <w:t>Pflanzen aber keinen Schaden anrichten. Die Nematoden werden in einem Pulver geliefert, das mit Wasser angerührt und ausgebracht wird.</w:t>
      </w:r>
    </w:p>
    <w:p w14:paraId="06EFC937" w14:textId="77777777" w:rsidR="00DE0AC1" w:rsidRPr="00DE0AC1" w:rsidRDefault="00DE0AC1" w:rsidP="00DE0AC1">
      <w:pPr>
        <w:pStyle w:val="Formatvorlage2"/>
        <w:spacing w:before="360" w:after="120"/>
        <w:rPr>
          <w:b/>
          <w:bCs/>
        </w:rPr>
      </w:pPr>
      <w:r w:rsidRPr="00DE0AC1">
        <w:rPr>
          <w:b/>
          <w:bCs/>
        </w:rPr>
        <w:t>Der Ursache auf den Grund gehen</w:t>
      </w:r>
    </w:p>
    <w:p w14:paraId="3806E9A5" w14:textId="4FF8E7EC" w:rsidR="00DE0AC1" w:rsidRPr="00DE0AC1" w:rsidRDefault="00DE0AC1" w:rsidP="00DE0AC1">
      <w:pPr>
        <w:pStyle w:val="Formatvorlage2"/>
        <w:spacing w:after="120"/>
      </w:pPr>
      <w:r w:rsidRPr="00DE0AC1">
        <w:t>Um das Trauermücken-Problem erst gar nicht entstehen zu lassen – beziehungsweise es nachhaltig zu lösen –, geht man der Ursache aber am besten richtig auf den Grund. Dazu ist es hilfreich, die Eintrittswege der Schädlinge zu kennen. Häufig kommen Trauermücken über die Erde ins Haus. Ein hoher Kompostanteil ist für die Eiablage äußerst anziehend. Man kann sich die Mühe machen, neu gekaufte Erde im Backofen zu sterilisieren. Oder man greift direkt auf ein mineralisches Substrat zurück, das einen Befall erst gar nicht ermöglicht.</w:t>
      </w:r>
    </w:p>
    <w:p w14:paraId="7C3E2E4A" w14:textId="77777777" w:rsidR="00DE0AC1" w:rsidRPr="00DE0AC1" w:rsidRDefault="00DE0AC1" w:rsidP="00DE0AC1">
      <w:pPr>
        <w:pStyle w:val="Formatvorlage2"/>
        <w:spacing w:before="360" w:after="120"/>
        <w:rPr>
          <w:b/>
          <w:bCs/>
        </w:rPr>
      </w:pPr>
      <w:r w:rsidRPr="00DE0AC1">
        <w:rPr>
          <w:b/>
          <w:bCs/>
        </w:rPr>
        <w:t>Das richtige Substrat wählen</w:t>
      </w:r>
    </w:p>
    <w:p w14:paraId="7882B46E" w14:textId="310CB7EE" w:rsidR="00DE0AC1" w:rsidRPr="00DE0AC1" w:rsidRDefault="00DE0AC1" w:rsidP="00DE0AC1">
      <w:pPr>
        <w:pStyle w:val="Formatvorlage2"/>
        <w:spacing w:after="120"/>
      </w:pPr>
      <w:r w:rsidRPr="00DE0AC1">
        <w:t>Mit der Wahl eines geeigneten Substrats lässt sich ein Befall mit Trauermücken gleich von Beginn an vermeiden. So haben sich mineralische Substrate als Alternative zu herkömmlicher Blumenerde bewährt, beispielsweise PON-Substrate. Die Spezialsubstrate für Zimmerpflanzen enthalten weder Kompost noch Torf. Rein mineralische Bestandteile bilden die Basis: Lava, Bims und Zeolith. Trauermücken haben kein Interesse an den mineralischen Bestandteilen und werden daher auch nicht angelockt. So vermeidet man Wurzelschäden durch Trauermückenlarven gleich von Anfang an.</w:t>
      </w:r>
    </w:p>
    <w:p w14:paraId="4950E15D" w14:textId="358E5983" w:rsidR="00DE0AC1" w:rsidRPr="00DE0AC1" w:rsidRDefault="00DE0AC1" w:rsidP="00DE0AC1">
      <w:pPr>
        <w:pStyle w:val="Formatvorlage2"/>
        <w:spacing w:after="120"/>
      </w:pPr>
      <w:r w:rsidRPr="00DE0AC1">
        <w:t>Zudem bringt das Substrat gleich einige weitere Vorteile für die Pflanzen mit: Es sorgt für eine optimale Belüftung der Wurzeln, ist strukturstabil und speichert Wasser sehr zuverlässig. Damit sind die Pflanzen immer sehr gleichmäßig und sicher mit Wasser versorgt – ein zusätzlicher Vorteil für die Urlaubszeit. PON-Substrate gibt es für Pflanzen mit ganz unterschiedlichen Bedürfnissen, dank ihrer mineralischen Zusammensetzung bieten sie keinen Nährboden für Trauermücken. Mit LECHUZA-PON sind speziell Zimmerpflanzen optimal versorgt und geschützt. Zudem sind alle PON-Substrate in Deutschland hergestellt.</w:t>
      </w:r>
    </w:p>
    <w:p w14:paraId="3EE27AF0" w14:textId="319B801B" w:rsidR="00DE0AC1" w:rsidRPr="00DE0AC1" w:rsidRDefault="00DE0AC1" w:rsidP="00DE0AC1">
      <w:pPr>
        <w:pStyle w:val="Formatvorlage2"/>
        <w:spacing w:after="120"/>
      </w:pPr>
      <w:r w:rsidRPr="00DE0AC1">
        <w:rPr>
          <w:b/>
          <w:bCs/>
        </w:rPr>
        <w:lastRenderedPageBreak/>
        <w:t>Tipp:</w:t>
      </w:r>
      <w:r w:rsidRPr="00DE0AC1">
        <w:t xml:space="preserve"> Wer seine Lieblingspflanzen in Erde nicht gleich weggeben will, kann sie einfach umtopfen und so die Trauermücken loswerden oder ihnen vorbeugen! Bei Fragen hilft das Team der Hob </w:t>
      </w:r>
      <w:proofErr w:type="spellStart"/>
      <w:r w:rsidRPr="00DE0AC1">
        <w:t>Creations</w:t>
      </w:r>
      <w:proofErr w:type="spellEnd"/>
      <w:r w:rsidRPr="00DE0AC1">
        <w:t xml:space="preserve"> gerne weiter, schließlich bringt das Unternehmen mit den Marken LECHUZA und PON jahrelange Erfahrung im Bereich der Pflanzenpflege mit.</w:t>
      </w:r>
    </w:p>
    <w:p w14:paraId="4617559C" w14:textId="11930DFA" w:rsidR="00F05A8A" w:rsidRPr="00CF7251" w:rsidRDefault="00DE0AC1" w:rsidP="00DE0AC1">
      <w:pPr>
        <w:pStyle w:val="Formatvorlage2"/>
        <w:spacing w:after="120"/>
      </w:pPr>
      <w:r w:rsidRPr="00DE0AC1">
        <w:t>Weitere Informationen: Internetseite des Bundesverbands der Einzelhandelsgärtner (</w:t>
      </w:r>
      <w:hyperlink r:id="rId11" w:history="1">
        <w:r w:rsidRPr="00DE0AC1">
          <w:rPr>
            <w:rStyle w:val="Hyperlink"/>
          </w:rPr>
          <w:t>https://www.ihre-gaertnerei.de/erden-duenger/</w:t>
        </w:r>
      </w:hyperlink>
      <w:r w:rsidRPr="00DE0AC1">
        <w:t>)</w:t>
      </w:r>
    </w:p>
    <w:sectPr w:rsidR="00F05A8A" w:rsidRPr="00CF7251" w:rsidSect="001B04EB">
      <w:headerReference w:type="default" r:id="rId12"/>
      <w:footerReference w:type="default" r:id="rId13"/>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9236463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57617004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53772547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686415925"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6"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2"/>
  </w:num>
  <w:num w:numId="2" w16cid:durableId="2141070262">
    <w:abstractNumId w:val="10"/>
  </w:num>
  <w:num w:numId="3" w16cid:durableId="923104637">
    <w:abstractNumId w:val="15"/>
  </w:num>
  <w:num w:numId="4" w16cid:durableId="1023356965">
    <w:abstractNumId w:val="0"/>
  </w:num>
  <w:num w:numId="5" w16cid:durableId="926882453">
    <w:abstractNumId w:val="8"/>
  </w:num>
  <w:num w:numId="6" w16cid:durableId="1088968263">
    <w:abstractNumId w:val="11"/>
  </w:num>
  <w:num w:numId="7" w16cid:durableId="2101950240">
    <w:abstractNumId w:val="3"/>
  </w:num>
  <w:num w:numId="8" w16cid:durableId="1339045381">
    <w:abstractNumId w:val="4"/>
  </w:num>
  <w:num w:numId="9" w16cid:durableId="1195654076">
    <w:abstractNumId w:val="7"/>
  </w:num>
  <w:num w:numId="10" w16cid:durableId="2050951537">
    <w:abstractNumId w:val="17"/>
  </w:num>
  <w:num w:numId="11" w16cid:durableId="407465007">
    <w:abstractNumId w:val="2"/>
  </w:num>
  <w:num w:numId="12" w16cid:durableId="1750226690">
    <w:abstractNumId w:val="9"/>
  </w:num>
  <w:num w:numId="13" w16cid:durableId="596255472">
    <w:abstractNumId w:val="16"/>
  </w:num>
  <w:num w:numId="14" w16cid:durableId="921379174">
    <w:abstractNumId w:val="6"/>
  </w:num>
  <w:num w:numId="15" w16cid:durableId="1543590855">
    <w:abstractNumId w:val="5"/>
  </w:num>
  <w:num w:numId="16" w16cid:durableId="1465004053">
    <w:abstractNumId w:val="13"/>
  </w:num>
  <w:num w:numId="17" w16cid:durableId="659769805">
    <w:abstractNumId w:val="1"/>
  </w:num>
  <w:num w:numId="18" w16cid:durableId="1370498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056"/>
    <w:rsid w:val="0000459B"/>
    <w:rsid w:val="00004F21"/>
    <w:rsid w:val="00006885"/>
    <w:rsid w:val="00006F42"/>
    <w:rsid w:val="000072A5"/>
    <w:rsid w:val="00010508"/>
    <w:rsid w:val="000130DF"/>
    <w:rsid w:val="000134B4"/>
    <w:rsid w:val="000153EA"/>
    <w:rsid w:val="00023FA0"/>
    <w:rsid w:val="00031EF3"/>
    <w:rsid w:val="000323D5"/>
    <w:rsid w:val="00032D4F"/>
    <w:rsid w:val="00035152"/>
    <w:rsid w:val="00037221"/>
    <w:rsid w:val="00037E8E"/>
    <w:rsid w:val="00043264"/>
    <w:rsid w:val="00045107"/>
    <w:rsid w:val="00045595"/>
    <w:rsid w:val="00050E0E"/>
    <w:rsid w:val="00052A23"/>
    <w:rsid w:val="000539C2"/>
    <w:rsid w:val="00060C14"/>
    <w:rsid w:val="00062741"/>
    <w:rsid w:val="000653AE"/>
    <w:rsid w:val="00067E3F"/>
    <w:rsid w:val="00067E50"/>
    <w:rsid w:val="00071DD2"/>
    <w:rsid w:val="00072177"/>
    <w:rsid w:val="000723D3"/>
    <w:rsid w:val="000770CF"/>
    <w:rsid w:val="00077560"/>
    <w:rsid w:val="0008031E"/>
    <w:rsid w:val="00080946"/>
    <w:rsid w:val="0008178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0476"/>
    <w:rsid w:val="000D1CCE"/>
    <w:rsid w:val="000D2132"/>
    <w:rsid w:val="000D32A3"/>
    <w:rsid w:val="000D3B52"/>
    <w:rsid w:val="000D6507"/>
    <w:rsid w:val="000E1335"/>
    <w:rsid w:val="000E2119"/>
    <w:rsid w:val="000E22B0"/>
    <w:rsid w:val="000E3CF7"/>
    <w:rsid w:val="000E4A6A"/>
    <w:rsid w:val="000E5528"/>
    <w:rsid w:val="000E6BE1"/>
    <w:rsid w:val="000E6D18"/>
    <w:rsid w:val="000F1DC0"/>
    <w:rsid w:val="000F414B"/>
    <w:rsid w:val="000F43AC"/>
    <w:rsid w:val="000F4806"/>
    <w:rsid w:val="000F7743"/>
    <w:rsid w:val="00100695"/>
    <w:rsid w:val="001007EB"/>
    <w:rsid w:val="00101A1F"/>
    <w:rsid w:val="00104348"/>
    <w:rsid w:val="001059DE"/>
    <w:rsid w:val="001108C4"/>
    <w:rsid w:val="0011238D"/>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8EA"/>
    <w:rsid w:val="00152984"/>
    <w:rsid w:val="00153098"/>
    <w:rsid w:val="001532CD"/>
    <w:rsid w:val="0015522B"/>
    <w:rsid w:val="001556A1"/>
    <w:rsid w:val="001562D1"/>
    <w:rsid w:val="001570AA"/>
    <w:rsid w:val="0016157B"/>
    <w:rsid w:val="001648B6"/>
    <w:rsid w:val="0016498E"/>
    <w:rsid w:val="00164E0E"/>
    <w:rsid w:val="00172907"/>
    <w:rsid w:val="00173C7D"/>
    <w:rsid w:val="00175C3D"/>
    <w:rsid w:val="00180E49"/>
    <w:rsid w:val="00181907"/>
    <w:rsid w:val="00184A67"/>
    <w:rsid w:val="001857D7"/>
    <w:rsid w:val="00186AE8"/>
    <w:rsid w:val="001962E4"/>
    <w:rsid w:val="0019686E"/>
    <w:rsid w:val="00196C98"/>
    <w:rsid w:val="0019706E"/>
    <w:rsid w:val="001A001B"/>
    <w:rsid w:val="001A0F76"/>
    <w:rsid w:val="001A19AD"/>
    <w:rsid w:val="001A19F2"/>
    <w:rsid w:val="001A3EDF"/>
    <w:rsid w:val="001B00E0"/>
    <w:rsid w:val="001B04EB"/>
    <w:rsid w:val="001B1029"/>
    <w:rsid w:val="001B3456"/>
    <w:rsid w:val="001B5E45"/>
    <w:rsid w:val="001B759D"/>
    <w:rsid w:val="001C52BA"/>
    <w:rsid w:val="001C664C"/>
    <w:rsid w:val="001D0482"/>
    <w:rsid w:val="001D05C9"/>
    <w:rsid w:val="001D2A4C"/>
    <w:rsid w:val="001D5188"/>
    <w:rsid w:val="001D6483"/>
    <w:rsid w:val="001E01B2"/>
    <w:rsid w:val="001E2354"/>
    <w:rsid w:val="001E2540"/>
    <w:rsid w:val="001E2723"/>
    <w:rsid w:val="001E6D6C"/>
    <w:rsid w:val="001F13DC"/>
    <w:rsid w:val="001F253F"/>
    <w:rsid w:val="001F2C07"/>
    <w:rsid w:val="001F3299"/>
    <w:rsid w:val="001F3AD4"/>
    <w:rsid w:val="001F3CDB"/>
    <w:rsid w:val="001F4BD5"/>
    <w:rsid w:val="00200257"/>
    <w:rsid w:val="00201E25"/>
    <w:rsid w:val="00202C83"/>
    <w:rsid w:val="00203D10"/>
    <w:rsid w:val="00203FA2"/>
    <w:rsid w:val="0020456E"/>
    <w:rsid w:val="0020470C"/>
    <w:rsid w:val="00215E44"/>
    <w:rsid w:val="00223A5A"/>
    <w:rsid w:val="002240EA"/>
    <w:rsid w:val="002248DD"/>
    <w:rsid w:val="00225BE3"/>
    <w:rsid w:val="0022651C"/>
    <w:rsid w:val="002277D2"/>
    <w:rsid w:val="0023180C"/>
    <w:rsid w:val="002324C9"/>
    <w:rsid w:val="002351CE"/>
    <w:rsid w:val="00235D6D"/>
    <w:rsid w:val="00235D9F"/>
    <w:rsid w:val="00236884"/>
    <w:rsid w:val="00242EAB"/>
    <w:rsid w:val="0024406A"/>
    <w:rsid w:val="002443A9"/>
    <w:rsid w:val="00244C5F"/>
    <w:rsid w:val="0024557D"/>
    <w:rsid w:val="00245888"/>
    <w:rsid w:val="00245EC1"/>
    <w:rsid w:val="002470AE"/>
    <w:rsid w:val="00252ED2"/>
    <w:rsid w:val="00253026"/>
    <w:rsid w:val="002539C0"/>
    <w:rsid w:val="00253DBD"/>
    <w:rsid w:val="00255CF3"/>
    <w:rsid w:val="00255EE3"/>
    <w:rsid w:val="00257F8A"/>
    <w:rsid w:val="002621B9"/>
    <w:rsid w:val="002640BD"/>
    <w:rsid w:val="00264901"/>
    <w:rsid w:val="002704BC"/>
    <w:rsid w:val="002744B1"/>
    <w:rsid w:val="0027628F"/>
    <w:rsid w:val="002767C8"/>
    <w:rsid w:val="00276E10"/>
    <w:rsid w:val="00276EC8"/>
    <w:rsid w:val="00280525"/>
    <w:rsid w:val="0028176E"/>
    <w:rsid w:val="00282141"/>
    <w:rsid w:val="002826B0"/>
    <w:rsid w:val="00283A64"/>
    <w:rsid w:val="00285A0D"/>
    <w:rsid w:val="00286963"/>
    <w:rsid w:val="0029193D"/>
    <w:rsid w:val="00291BC3"/>
    <w:rsid w:val="002934F5"/>
    <w:rsid w:val="00295B60"/>
    <w:rsid w:val="0029753D"/>
    <w:rsid w:val="002A10E8"/>
    <w:rsid w:val="002A15C1"/>
    <w:rsid w:val="002A29C3"/>
    <w:rsid w:val="002A51FB"/>
    <w:rsid w:val="002B0A44"/>
    <w:rsid w:val="002B1B6C"/>
    <w:rsid w:val="002B27C0"/>
    <w:rsid w:val="002B2C39"/>
    <w:rsid w:val="002B3BE8"/>
    <w:rsid w:val="002B4C8A"/>
    <w:rsid w:val="002B74E5"/>
    <w:rsid w:val="002B7880"/>
    <w:rsid w:val="002C1C8A"/>
    <w:rsid w:val="002C554D"/>
    <w:rsid w:val="002C7137"/>
    <w:rsid w:val="002C753F"/>
    <w:rsid w:val="002D001A"/>
    <w:rsid w:val="002D1758"/>
    <w:rsid w:val="002D18D1"/>
    <w:rsid w:val="002D2259"/>
    <w:rsid w:val="002D22E9"/>
    <w:rsid w:val="002D26C6"/>
    <w:rsid w:val="002D57CF"/>
    <w:rsid w:val="002D5B2E"/>
    <w:rsid w:val="002D768D"/>
    <w:rsid w:val="002D77B3"/>
    <w:rsid w:val="002D7C59"/>
    <w:rsid w:val="002E2CA1"/>
    <w:rsid w:val="002E3388"/>
    <w:rsid w:val="002E76A8"/>
    <w:rsid w:val="002F0BB0"/>
    <w:rsid w:val="002F0C81"/>
    <w:rsid w:val="002F2796"/>
    <w:rsid w:val="002F3144"/>
    <w:rsid w:val="002F323F"/>
    <w:rsid w:val="002F3B64"/>
    <w:rsid w:val="002F407B"/>
    <w:rsid w:val="002F4513"/>
    <w:rsid w:val="002F55C2"/>
    <w:rsid w:val="002F7DFA"/>
    <w:rsid w:val="00300B73"/>
    <w:rsid w:val="00301D2D"/>
    <w:rsid w:val="003029C6"/>
    <w:rsid w:val="0030486F"/>
    <w:rsid w:val="003108C4"/>
    <w:rsid w:val="003114FE"/>
    <w:rsid w:val="00313CD4"/>
    <w:rsid w:val="0031403A"/>
    <w:rsid w:val="00314F21"/>
    <w:rsid w:val="00317CD2"/>
    <w:rsid w:val="00317E33"/>
    <w:rsid w:val="00320BF7"/>
    <w:rsid w:val="00320FA6"/>
    <w:rsid w:val="00321131"/>
    <w:rsid w:val="00327359"/>
    <w:rsid w:val="00327FE1"/>
    <w:rsid w:val="00330C01"/>
    <w:rsid w:val="00331969"/>
    <w:rsid w:val="00332FEE"/>
    <w:rsid w:val="003339B5"/>
    <w:rsid w:val="00333EAD"/>
    <w:rsid w:val="00334E79"/>
    <w:rsid w:val="00335649"/>
    <w:rsid w:val="003373FA"/>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914"/>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9B2"/>
    <w:rsid w:val="003A3B99"/>
    <w:rsid w:val="003A3EB3"/>
    <w:rsid w:val="003A578C"/>
    <w:rsid w:val="003B4AF1"/>
    <w:rsid w:val="003B4C71"/>
    <w:rsid w:val="003B6120"/>
    <w:rsid w:val="003B66BF"/>
    <w:rsid w:val="003B6D82"/>
    <w:rsid w:val="003C14C6"/>
    <w:rsid w:val="003C32AA"/>
    <w:rsid w:val="003C4296"/>
    <w:rsid w:val="003C6AEC"/>
    <w:rsid w:val="003D114E"/>
    <w:rsid w:val="003D1AB5"/>
    <w:rsid w:val="003D1C90"/>
    <w:rsid w:val="003D230F"/>
    <w:rsid w:val="003D2470"/>
    <w:rsid w:val="003D3365"/>
    <w:rsid w:val="003D6081"/>
    <w:rsid w:val="003D7436"/>
    <w:rsid w:val="003E5A35"/>
    <w:rsid w:val="003E5AF9"/>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264AE"/>
    <w:rsid w:val="00432D4D"/>
    <w:rsid w:val="004353FE"/>
    <w:rsid w:val="00436ACF"/>
    <w:rsid w:val="00443FBD"/>
    <w:rsid w:val="00444D7F"/>
    <w:rsid w:val="004459D2"/>
    <w:rsid w:val="0045327F"/>
    <w:rsid w:val="004566D9"/>
    <w:rsid w:val="00457245"/>
    <w:rsid w:val="0045761B"/>
    <w:rsid w:val="00463CF8"/>
    <w:rsid w:val="00472F6F"/>
    <w:rsid w:val="004751EB"/>
    <w:rsid w:val="00481CD3"/>
    <w:rsid w:val="00484447"/>
    <w:rsid w:val="00485BC7"/>
    <w:rsid w:val="00487F17"/>
    <w:rsid w:val="0049202C"/>
    <w:rsid w:val="00492546"/>
    <w:rsid w:val="00494149"/>
    <w:rsid w:val="00495307"/>
    <w:rsid w:val="004958B7"/>
    <w:rsid w:val="00495FDB"/>
    <w:rsid w:val="004A00B8"/>
    <w:rsid w:val="004A02E5"/>
    <w:rsid w:val="004A03A7"/>
    <w:rsid w:val="004A28A9"/>
    <w:rsid w:val="004A3DD2"/>
    <w:rsid w:val="004A4A49"/>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D7C26"/>
    <w:rsid w:val="004E2426"/>
    <w:rsid w:val="004E4E55"/>
    <w:rsid w:val="004E5DFD"/>
    <w:rsid w:val="004E5E58"/>
    <w:rsid w:val="004F0B8E"/>
    <w:rsid w:val="004F3AF3"/>
    <w:rsid w:val="004F4991"/>
    <w:rsid w:val="004F6B05"/>
    <w:rsid w:val="0050103E"/>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1DA0"/>
    <w:rsid w:val="005A27FC"/>
    <w:rsid w:val="005A2804"/>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03BF"/>
    <w:rsid w:val="00611D0B"/>
    <w:rsid w:val="006125CF"/>
    <w:rsid w:val="00613054"/>
    <w:rsid w:val="00613891"/>
    <w:rsid w:val="00614692"/>
    <w:rsid w:val="00616BCB"/>
    <w:rsid w:val="006208B6"/>
    <w:rsid w:val="006223CD"/>
    <w:rsid w:val="006226D9"/>
    <w:rsid w:val="00624785"/>
    <w:rsid w:val="00626664"/>
    <w:rsid w:val="006438B0"/>
    <w:rsid w:val="006453F4"/>
    <w:rsid w:val="00645F34"/>
    <w:rsid w:val="0064640B"/>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1EAD"/>
    <w:rsid w:val="0067232A"/>
    <w:rsid w:val="00672DBF"/>
    <w:rsid w:val="00673E00"/>
    <w:rsid w:val="00676711"/>
    <w:rsid w:val="0067710E"/>
    <w:rsid w:val="0068046E"/>
    <w:rsid w:val="00681E14"/>
    <w:rsid w:val="00685000"/>
    <w:rsid w:val="00687324"/>
    <w:rsid w:val="00687C67"/>
    <w:rsid w:val="00693F04"/>
    <w:rsid w:val="00694083"/>
    <w:rsid w:val="0069646B"/>
    <w:rsid w:val="00696A45"/>
    <w:rsid w:val="00697B35"/>
    <w:rsid w:val="00697B8A"/>
    <w:rsid w:val="006A1F25"/>
    <w:rsid w:val="006A28C6"/>
    <w:rsid w:val="006A5065"/>
    <w:rsid w:val="006A79A7"/>
    <w:rsid w:val="006A7AF9"/>
    <w:rsid w:val="006B09B1"/>
    <w:rsid w:val="006B1AFE"/>
    <w:rsid w:val="006B2402"/>
    <w:rsid w:val="006B436D"/>
    <w:rsid w:val="006B49DE"/>
    <w:rsid w:val="006B512A"/>
    <w:rsid w:val="006B7750"/>
    <w:rsid w:val="006C100D"/>
    <w:rsid w:val="006C13F8"/>
    <w:rsid w:val="006C1587"/>
    <w:rsid w:val="006C159A"/>
    <w:rsid w:val="006C3757"/>
    <w:rsid w:val="006C4BC4"/>
    <w:rsid w:val="006C5BE6"/>
    <w:rsid w:val="006C63BE"/>
    <w:rsid w:val="006C6DF0"/>
    <w:rsid w:val="006C7033"/>
    <w:rsid w:val="006C78AE"/>
    <w:rsid w:val="006D0B9A"/>
    <w:rsid w:val="006D0D38"/>
    <w:rsid w:val="006D132C"/>
    <w:rsid w:val="006D1E39"/>
    <w:rsid w:val="006D6D82"/>
    <w:rsid w:val="006E24E8"/>
    <w:rsid w:val="006E4F26"/>
    <w:rsid w:val="006E5975"/>
    <w:rsid w:val="006E7A11"/>
    <w:rsid w:val="006F0D27"/>
    <w:rsid w:val="006F3A0F"/>
    <w:rsid w:val="006F3E54"/>
    <w:rsid w:val="006F4452"/>
    <w:rsid w:val="006F4857"/>
    <w:rsid w:val="006F4868"/>
    <w:rsid w:val="006F7B20"/>
    <w:rsid w:val="007008B9"/>
    <w:rsid w:val="007009D9"/>
    <w:rsid w:val="00703FD8"/>
    <w:rsid w:val="0070592A"/>
    <w:rsid w:val="007101EC"/>
    <w:rsid w:val="007129EE"/>
    <w:rsid w:val="0071600A"/>
    <w:rsid w:val="007213F1"/>
    <w:rsid w:val="00721CBD"/>
    <w:rsid w:val="007226D9"/>
    <w:rsid w:val="007243D9"/>
    <w:rsid w:val="0072605D"/>
    <w:rsid w:val="0073256B"/>
    <w:rsid w:val="00734754"/>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6AA6"/>
    <w:rsid w:val="00777593"/>
    <w:rsid w:val="00777B7F"/>
    <w:rsid w:val="007827A7"/>
    <w:rsid w:val="00782D64"/>
    <w:rsid w:val="007902DF"/>
    <w:rsid w:val="00794B88"/>
    <w:rsid w:val="007956D7"/>
    <w:rsid w:val="00796B37"/>
    <w:rsid w:val="00797A56"/>
    <w:rsid w:val="007A033F"/>
    <w:rsid w:val="007A3197"/>
    <w:rsid w:val="007A4405"/>
    <w:rsid w:val="007A52D7"/>
    <w:rsid w:val="007A6690"/>
    <w:rsid w:val="007B1CA3"/>
    <w:rsid w:val="007B2BCD"/>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F0627"/>
    <w:rsid w:val="007F0CE7"/>
    <w:rsid w:val="007F5C88"/>
    <w:rsid w:val="008009BE"/>
    <w:rsid w:val="0080392A"/>
    <w:rsid w:val="00806360"/>
    <w:rsid w:val="00807E1C"/>
    <w:rsid w:val="00807F1F"/>
    <w:rsid w:val="00811BFD"/>
    <w:rsid w:val="008122B8"/>
    <w:rsid w:val="008163A2"/>
    <w:rsid w:val="00820026"/>
    <w:rsid w:val="00820341"/>
    <w:rsid w:val="00823989"/>
    <w:rsid w:val="0082662A"/>
    <w:rsid w:val="00826975"/>
    <w:rsid w:val="00826DFD"/>
    <w:rsid w:val="00831397"/>
    <w:rsid w:val="00831A71"/>
    <w:rsid w:val="00832719"/>
    <w:rsid w:val="008327C2"/>
    <w:rsid w:val="00837225"/>
    <w:rsid w:val="0083748B"/>
    <w:rsid w:val="008413A7"/>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48BE"/>
    <w:rsid w:val="008B2110"/>
    <w:rsid w:val="008B2AEB"/>
    <w:rsid w:val="008B2C0E"/>
    <w:rsid w:val="008B6CE9"/>
    <w:rsid w:val="008B6DC6"/>
    <w:rsid w:val="008B726E"/>
    <w:rsid w:val="008B72DC"/>
    <w:rsid w:val="008C05E2"/>
    <w:rsid w:val="008C204F"/>
    <w:rsid w:val="008C36F4"/>
    <w:rsid w:val="008C5579"/>
    <w:rsid w:val="008C56B2"/>
    <w:rsid w:val="008D2252"/>
    <w:rsid w:val="008D4014"/>
    <w:rsid w:val="008D4BB2"/>
    <w:rsid w:val="008D6C45"/>
    <w:rsid w:val="008E0945"/>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4321"/>
    <w:rsid w:val="00915946"/>
    <w:rsid w:val="00916790"/>
    <w:rsid w:val="0091700C"/>
    <w:rsid w:val="009253B7"/>
    <w:rsid w:val="0092613A"/>
    <w:rsid w:val="00926629"/>
    <w:rsid w:val="00927E6D"/>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17EC"/>
    <w:rsid w:val="009622D9"/>
    <w:rsid w:val="00963AB2"/>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2CB"/>
    <w:rsid w:val="009A0E56"/>
    <w:rsid w:val="009A1CCA"/>
    <w:rsid w:val="009A2513"/>
    <w:rsid w:val="009A3395"/>
    <w:rsid w:val="009A38F7"/>
    <w:rsid w:val="009A4884"/>
    <w:rsid w:val="009B219A"/>
    <w:rsid w:val="009B43E6"/>
    <w:rsid w:val="009C0BC1"/>
    <w:rsid w:val="009C2937"/>
    <w:rsid w:val="009C2F1A"/>
    <w:rsid w:val="009C669D"/>
    <w:rsid w:val="009D09C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6FD4"/>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36596"/>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90F"/>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DDD"/>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C4E"/>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55C"/>
    <w:rsid w:val="00B07822"/>
    <w:rsid w:val="00B10CB7"/>
    <w:rsid w:val="00B1165A"/>
    <w:rsid w:val="00B1255A"/>
    <w:rsid w:val="00B151A5"/>
    <w:rsid w:val="00B21040"/>
    <w:rsid w:val="00B2106D"/>
    <w:rsid w:val="00B21564"/>
    <w:rsid w:val="00B23662"/>
    <w:rsid w:val="00B237EE"/>
    <w:rsid w:val="00B24B93"/>
    <w:rsid w:val="00B30DB5"/>
    <w:rsid w:val="00B31C97"/>
    <w:rsid w:val="00B34154"/>
    <w:rsid w:val="00B34401"/>
    <w:rsid w:val="00B3697E"/>
    <w:rsid w:val="00B42C0B"/>
    <w:rsid w:val="00B42FA3"/>
    <w:rsid w:val="00B44822"/>
    <w:rsid w:val="00B4598A"/>
    <w:rsid w:val="00B51C3F"/>
    <w:rsid w:val="00B52272"/>
    <w:rsid w:val="00B52B1A"/>
    <w:rsid w:val="00B5307C"/>
    <w:rsid w:val="00B554D5"/>
    <w:rsid w:val="00B568B7"/>
    <w:rsid w:val="00B56AB7"/>
    <w:rsid w:val="00B5757A"/>
    <w:rsid w:val="00B57AC3"/>
    <w:rsid w:val="00B57D1B"/>
    <w:rsid w:val="00B629EE"/>
    <w:rsid w:val="00B638EC"/>
    <w:rsid w:val="00B65D15"/>
    <w:rsid w:val="00B65D7E"/>
    <w:rsid w:val="00B66124"/>
    <w:rsid w:val="00B71E5F"/>
    <w:rsid w:val="00B72269"/>
    <w:rsid w:val="00B7429A"/>
    <w:rsid w:val="00B760EB"/>
    <w:rsid w:val="00B770EE"/>
    <w:rsid w:val="00B77EA5"/>
    <w:rsid w:val="00B80AEB"/>
    <w:rsid w:val="00B82CA6"/>
    <w:rsid w:val="00B83266"/>
    <w:rsid w:val="00B8409A"/>
    <w:rsid w:val="00B8442D"/>
    <w:rsid w:val="00B8480F"/>
    <w:rsid w:val="00B85F45"/>
    <w:rsid w:val="00B86D97"/>
    <w:rsid w:val="00B918D6"/>
    <w:rsid w:val="00BA10C0"/>
    <w:rsid w:val="00BA1E95"/>
    <w:rsid w:val="00BA3FD9"/>
    <w:rsid w:val="00BA52B7"/>
    <w:rsid w:val="00BB2EBB"/>
    <w:rsid w:val="00BB2FA1"/>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50E1"/>
    <w:rsid w:val="00C267B8"/>
    <w:rsid w:val="00C2772E"/>
    <w:rsid w:val="00C37231"/>
    <w:rsid w:val="00C37E11"/>
    <w:rsid w:val="00C40204"/>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A7F89"/>
    <w:rsid w:val="00CB1417"/>
    <w:rsid w:val="00CB27D0"/>
    <w:rsid w:val="00CB5A04"/>
    <w:rsid w:val="00CB7D01"/>
    <w:rsid w:val="00CC71EA"/>
    <w:rsid w:val="00CD0CC1"/>
    <w:rsid w:val="00CD1683"/>
    <w:rsid w:val="00CD1A2A"/>
    <w:rsid w:val="00CD301B"/>
    <w:rsid w:val="00CD7E9B"/>
    <w:rsid w:val="00CE00B6"/>
    <w:rsid w:val="00CE5784"/>
    <w:rsid w:val="00CE632F"/>
    <w:rsid w:val="00CE6E73"/>
    <w:rsid w:val="00CF15A9"/>
    <w:rsid w:val="00CF7251"/>
    <w:rsid w:val="00D006C2"/>
    <w:rsid w:val="00D013FF"/>
    <w:rsid w:val="00D03882"/>
    <w:rsid w:val="00D04AC4"/>
    <w:rsid w:val="00D05F93"/>
    <w:rsid w:val="00D05F94"/>
    <w:rsid w:val="00D06560"/>
    <w:rsid w:val="00D077CF"/>
    <w:rsid w:val="00D07CC1"/>
    <w:rsid w:val="00D116FA"/>
    <w:rsid w:val="00D1293A"/>
    <w:rsid w:val="00D14245"/>
    <w:rsid w:val="00D231F4"/>
    <w:rsid w:val="00D23AE0"/>
    <w:rsid w:val="00D24FA6"/>
    <w:rsid w:val="00D259DB"/>
    <w:rsid w:val="00D27818"/>
    <w:rsid w:val="00D331A1"/>
    <w:rsid w:val="00D337C7"/>
    <w:rsid w:val="00D34370"/>
    <w:rsid w:val="00D35760"/>
    <w:rsid w:val="00D36549"/>
    <w:rsid w:val="00D41277"/>
    <w:rsid w:val="00D4396C"/>
    <w:rsid w:val="00D43C2B"/>
    <w:rsid w:val="00D44129"/>
    <w:rsid w:val="00D44BF7"/>
    <w:rsid w:val="00D4585F"/>
    <w:rsid w:val="00D45E0B"/>
    <w:rsid w:val="00D46760"/>
    <w:rsid w:val="00D474A6"/>
    <w:rsid w:val="00D50BE7"/>
    <w:rsid w:val="00D53401"/>
    <w:rsid w:val="00D53542"/>
    <w:rsid w:val="00D53755"/>
    <w:rsid w:val="00D538F5"/>
    <w:rsid w:val="00D53B95"/>
    <w:rsid w:val="00D60467"/>
    <w:rsid w:val="00D608A1"/>
    <w:rsid w:val="00D60AA5"/>
    <w:rsid w:val="00D64A92"/>
    <w:rsid w:val="00D64AEA"/>
    <w:rsid w:val="00D64FE0"/>
    <w:rsid w:val="00D67822"/>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4F75"/>
    <w:rsid w:val="00D95637"/>
    <w:rsid w:val="00DA098D"/>
    <w:rsid w:val="00DA169D"/>
    <w:rsid w:val="00DA2B81"/>
    <w:rsid w:val="00DA7EC2"/>
    <w:rsid w:val="00DB0C24"/>
    <w:rsid w:val="00DB4DDD"/>
    <w:rsid w:val="00DB72C6"/>
    <w:rsid w:val="00DB7754"/>
    <w:rsid w:val="00DC24D4"/>
    <w:rsid w:val="00DC2AFE"/>
    <w:rsid w:val="00DC7970"/>
    <w:rsid w:val="00DD03EE"/>
    <w:rsid w:val="00DD0BAA"/>
    <w:rsid w:val="00DD168C"/>
    <w:rsid w:val="00DD2B0C"/>
    <w:rsid w:val="00DD4739"/>
    <w:rsid w:val="00DD485E"/>
    <w:rsid w:val="00DD4DB2"/>
    <w:rsid w:val="00DD5264"/>
    <w:rsid w:val="00DD698F"/>
    <w:rsid w:val="00DE0AC1"/>
    <w:rsid w:val="00DE17D0"/>
    <w:rsid w:val="00DE1AD8"/>
    <w:rsid w:val="00DE31B2"/>
    <w:rsid w:val="00DE557D"/>
    <w:rsid w:val="00DE583F"/>
    <w:rsid w:val="00DE58D1"/>
    <w:rsid w:val="00DE62AC"/>
    <w:rsid w:val="00DE7DCB"/>
    <w:rsid w:val="00DF28EC"/>
    <w:rsid w:val="00DF414D"/>
    <w:rsid w:val="00DF57DD"/>
    <w:rsid w:val="00DF744E"/>
    <w:rsid w:val="00E006D4"/>
    <w:rsid w:val="00E019D1"/>
    <w:rsid w:val="00E077D3"/>
    <w:rsid w:val="00E10846"/>
    <w:rsid w:val="00E1264F"/>
    <w:rsid w:val="00E14117"/>
    <w:rsid w:val="00E14C62"/>
    <w:rsid w:val="00E151C9"/>
    <w:rsid w:val="00E15D93"/>
    <w:rsid w:val="00E161D3"/>
    <w:rsid w:val="00E21DD5"/>
    <w:rsid w:val="00E22732"/>
    <w:rsid w:val="00E2372D"/>
    <w:rsid w:val="00E2502E"/>
    <w:rsid w:val="00E2769E"/>
    <w:rsid w:val="00E318FE"/>
    <w:rsid w:val="00E31EF8"/>
    <w:rsid w:val="00E3202F"/>
    <w:rsid w:val="00E3255C"/>
    <w:rsid w:val="00E34EED"/>
    <w:rsid w:val="00E36B2C"/>
    <w:rsid w:val="00E42A0B"/>
    <w:rsid w:val="00E44763"/>
    <w:rsid w:val="00E532F4"/>
    <w:rsid w:val="00E53C17"/>
    <w:rsid w:val="00E57599"/>
    <w:rsid w:val="00E62C17"/>
    <w:rsid w:val="00E637E7"/>
    <w:rsid w:val="00E643BB"/>
    <w:rsid w:val="00E64707"/>
    <w:rsid w:val="00E6534F"/>
    <w:rsid w:val="00E65390"/>
    <w:rsid w:val="00E65F61"/>
    <w:rsid w:val="00E6730B"/>
    <w:rsid w:val="00E700C0"/>
    <w:rsid w:val="00E71330"/>
    <w:rsid w:val="00E71947"/>
    <w:rsid w:val="00E72388"/>
    <w:rsid w:val="00E72F52"/>
    <w:rsid w:val="00E73201"/>
    <w:rsid w:val="00E73297"/>
    <w:rsid w:val="00E736F4"/>
    <w:rsid w:val="00E749CE"/>
    <w:rsid w:val="00E74BE1"/>
    <w:rsid w:val="00E75538"/>
    <w:rsid w:val="00E7575A"/>
    <w:rsid w:val="00E76489"/>
    <w:rsid w:val="00E81DA5"/>
    <w:rsid w:val="00E876E2"/>
    <w:rsid w:val="00E87C47"/>
    <w:rsid w:val="00E87E9A"/>
    <w:rsid w:val="00E87FAB"/>
    <w:rsid w:val="00E9066A"/>
    <w:rsid w:val="00E93D67"/>
    <w:rsid w:val="00E96417"/>
    <w:rsid w:val="00EA03DA"/>
    <w:rsid w:val="00EA0B22"/>
    <w:rsid w:val="00EA1369"/>
    <w:rsid w:val="00EA307E"/>
    <w:rsid w:val="00EA5AB4"/>
    <w:rsid w:val="00EA6BFD"/>
    <w:rsid w:val="00EA777B"/>
    <w:rsid w:val="00EB1C97"/>
    <w:rsid w:val="00EB29AF"/>
    <w:rsid w:val="00EB4FA8"/>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1CB4"/>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3AC1"/>
    <w:rsid w:val="00F33F81"/>
    <w:rsid w:val="00F362E0"/>
    <w:rsid w:val="00F406E6"/>
    <w:rsid w:val="00F4214F"/>
    <w:rsid w:val="00F4328F"/>
    <w:rsid w:val="00F43490"/>
    <w:rsid w:val="00F50ED1"/>
    <w:rsid w:val="00F510CD"/>
    <w:rsid w:val="00F5341D"/>
    <w:rsid w:val="00F5755E"/>
    <w:rsid w:val="00F57D3B"/>
    <w:rsid w:val="00F6006B"/>
    <w:rsid w:val="00F604C1"/>
    <w:rsid w:val="00F645FF"/>
    <w:rsid w:val="00F6490C"/>
    <w:rsid w:val="00F6637B"/>
    <w:rsid w:val="00F6784A"/>
    <w:rsid w:val="00F679C7"/>
    <w:rsid w:val="00F71B68"/>
    <w:rsid w:val="00F72B06"/>
    <w:rsid w:val="00F76E19"/>
    <w:rsid w:val="00F773D1"/>
    <w:rsid w:val="00F8011A"/>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2DA7"/>
    <w:rsid w:val="00FD3838"/>
    <w:rsid w:val="00FD3DF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3898763">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45603080">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re-gaertnerei.de/erden-dueng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5/11/GMH-2025-47-01.jpg" TargetMode="External"/><Relationship Id="rId4" Type="http://schemas.openxmlformats.org/officeDocument/2006/relationships/settings" Target="settings.xml"/><Relationship Id="rId9" Type="http://schemas.openxmlformats.org/officeDocument/2006/relationships/hyperlink" Target="https://www.gruenes-medienhaus.de/download/2025/11/GMH-2025-47-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4783</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184</cp:revision>
  <cp:lastPrinted>2025-11-12T15:45:00Z</cp:lastPrinted>
  <dcterms:created xsi:type="dcterms:W3CDTF">2018-12-06T09:36:00Z</dcterms:created>
  <dcterms:modified xsi:type="dcterms:W3CDTF">2025-11-13T09:29:00Z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186528</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