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6A80E3AB" w:rsidR="005C6643" w:rsidRDefault="00CC6730" w:rsidP="005C6643">
      <w:pPr>
        <w:pStyle w:val="Anfhrungszeichen"/>
        <w:tabs>
          <w:tab w:val="clear" w:pos="7740"/>
          <w:tab w:val="left" w:pos="8222"/>
        </w:tabs>
        <w:spacing w:after="240"/>
        <w:ind w:left="1701" w:right="851"/>
        <w:rPr>
          <w:rFonts w:ascii="Arial" w:hAnsi="Arial" w:cs="Arial"/>
          <w:b/>
          <w:bCs/>
          <w:i w:val="0"/>
          <w:color w:val="000000"/>
          <w:sz w:val="28"/>
          <w:szCs w:val="28"/>
          <w:lang w:val="de-DE"/>
        </w:rPr>
      </w:pPr>
      <w:bookmarkStart w:id="0" w:name="_Hlk497815209"/>
      <w:r w:rsidRPr="00CC6730">
        <w:rPr>
          <w:rFonts w:ascii="Arial" w:hAnsi="Arial" w:cs="Arial"/>
          <w:b/>
          <w:bCs/>
          <w:i w:val="0"/>
          <w:color w:val="000000"/>
          <w:sz w:val="28"/>
          <w:szCs w:val="28"/>
          <w:lang w:val="de-DE"/>
        </w:rPr>
        <w:t xml:space="preserve">Feuerwerk für Balkon und Gefäße: </w:t>
      </w:r>
      <w:proofErr w:type="spellStart"/>
      <w:r w:rsidRPr="00CC6730">
        <w:rPr>
          <w:rFonts w:ascii="Arial" w:hAnsi="Arial" w:cs="Arial"/>
          <w:b/>
          <w:bCs/>
          <w:i w:val="0"/>
          <w:color w:val="000000"/>
          <w:sz w:val="28"/>
          <w:szCs w:val="28"/>
          <w:lang w:val="de-DE"/>
        </w:rPr>
        <w:t>Dauerblüher</w:t>
      </w:r>
      <w:proofErr w:type="spellEnd"/>
      <w:r w:rsidRPr="00CC6730">
        <w:rPr>
          <w:rFonts w:ascii="Arial" w:hAnsi="Arial" w:cs="Arial"/>
          <w:b/>
          <w:bCs/>
          <w:i w:val="0"/>
          <w:color w:val="000000"/>
          <w:sz w:val="28"/>
          <w:szCs w:val="28"/>
          <w:lang w:val="de-DE"/>
        </w:rPr>
        <w:t xml:space="preserve"> in warmen Rottönen</w:t>
      </w:r>
    </w:p>
    <w:p w14:paraId="79C9AB09" w14:textId="1F785A0F" w:rsidR="005C6643" w:rsidRPr="005C6643" w:rsidRDefault="007C6283" w:rsidP="005C6643">
      <w:pPr>
        <w:pStyle w:val="Formatvorlage2"/>
        <w:rPr>
          <w:b/>
          <w:bCs/>
          <w:sz w:val="28"/>
          <w:szCs w:val="28"/>
        </w:rPr>
      </w:pPr>
      <w:r w:rsidRPr="007C6283">
        <w:t xml:space="preserve">(GMH/BVE) </w:t>
      </w:r>
      <w:r w:rsidR="00CC6730" w:rsidRPr="00CC6730">
        <w:t xml:space="preserve">Warme Rottöne sind in diesem Jahr nicht nur in der Mode als Trendfarbe angesagt, sondern eignen sich auch hervorragend für die Gestaltung von Außenbereichen. Neben satten Erd- und frischen Grüntönen erzeugt Rot als Blütenfarbe über Monate hinweg eine Atmosphäre voller Energie und Lebensfreude. Der gärtnerische Fachhandel bietet eine reiche Auswahl an robusten </w:t>
      </w:r>
      <w:proofErr w:type="spellStart"/>
      <w:r w:rsidR="00CC6730" w:rsidRPr="00CC6730">
        <w:t>Dauerblühern</w:t>
      </w:r>
      <w:proofErr w:type="spellEnd"/>
      <w:r w:rsidR="00CC6730" w:rsidRPr="00CC6730">
        <w:t xml:space="preserve"> in diesen trendigen Farbschattierungen, die sich ideal mit Blattschmuckpflanzen oder weiß blühenden Füllpflanzen kombinieren lassen.</w:t>
      </w:r>
    </w:p>
    <w:p w14:paraId="09968CD0" w14:textId="0AE5B670" w:rsidR="008B6CE9" w:rsidRDefault="00483390" w:rsidP="008B6CE9">
      <w:pPr>
        <w:pStyle w:val="Formatvorlage2"/>
      </w:pPr>
      <w:r>
        <w:rPr>
          <w:noProof/>
        </w:rPr>
        <w:drawing>
          <wp:anchor distT="0" distB="0" distL="114300" distR="114300" simplePos="0" relativeHeight="251658240" behindDoc="0" locked="0" layoutInCell="1" allowOverlap="1" wp14:anchorId="69B1D6B2" wp14:editId="7F031A3D">
            <wp:simplePos x="0" y="0"/>
            <wp:positionH relativeFrom="column">
              <wp:posOffset>319405</wp:posOffset>
            </wp:positionH>
            <wp:positionV relativeFrom="paragraph">
              <wp:posOffset>9525</wp:posOffset>
            </wp:positionV>
            <wp:extent cx="5482651" cy="3720974"/>
            <wp:effectExtent l="0" t="0" r="3810" b="0"/>
            <wp:wrapNone/>
            <wp:docPr id="161118269" name="Grafik 1" descr="Ein Bild, das Person, Blume, Gras,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8269" name="Grafik 1" descr="Ein Bild, das Person, Blume, Gras, drauß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2651" cy="3720974"/>
                    </a:xfrm>
                    <a:prstGeom prst="rect">
                      <a:avLst/>
                    </a:prstGeom>
                  </pic:spPr>
                </pic:pic>
              </a:graphicData>
            </a:graphic>
            <wp14:sizeRelH relativeFrom="page">
              <wp14:pctWidth>0</wp14:pctWidth>
            </wp14:sizeRelH>
            <wp14:sizeRelV relativeFrom="page">
              <wp14:pctHeight>0</wp14:pctHeight>
            </wp14:sizeRelV>
          </wp:anchor>
        </w:drawing>
      </w:r>
    </w:p>
    <w:p w14:paraId="69857928" w14:textId="29948A6E" w:rsidR="001254A3" w:rsidRDefault="00483390"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r>
        <w:rPr>
          <w:i w:val="0"/>
          <w:noProof/>
          <w:lang w:eastAsia="de-DE"/>
        </w:rPr>
        <mc:AlternateContent>
          <mc:Choice Requires="wps">
            <w:drawing>
              <wp:anchor distT="0" distB="0" distL="114300" distR="114300" simplePos="0" relativeHeight="251652608" behindDoc="0" locked="0" layoutInCell="1" allowOverlap="1" wp14:anchorId="0D39FF87" wp14:editId="46C0020D">
                <wp:simplePos x="0" y="0"/>
                <wp:positionH relativeFrom="column">
                  <wp:posOffset>5904865</wp:posOffset>
                </wp:positionH>
                <wp:positionV relativeFrom="paragraph">
                  <wp:posOffset>253310</wp:posOffset>
                </wp:positionV>
                <wp:extent cx="460375" cy="300482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464.95pt;margin-top:19.95pt;width:36.25pt;height:23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" stroked="f">
                <v:textbox style="layout-flow:vertical;mso-layout-flow-alt:bottom-to-top">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v:textbox>
              </v:shape>
            </w:pict>
          </mc:Fallback>
        </mc:AlternateContent>
      </w:r>
    </w:p>
    <w:p w14:paraId="0A713BD9" w14:textId="54322D85" w:rsidR="006438B0" w:rsidRDefault="006438B0" w:rsidP="007C6283"/>
    <w:p w14:paraId="023528E6" w14:textId="20FED6C7" w:rsidR="006438B0" w:rsidRDefault="006438B0" w:rsidP="007C6283"/>
    <w:p w14:paraId="442594A4" w14:textId="7B0292A1" w:rsidR="0061030C" w:rsidRDefault="0061030C" w:rsidP="007C6283"/>
    <w:p w14:paraId="2FA8FE90" w14:textId="3481536C" w:rsidR="0061030C" w:rsidRDefault="0061030C" w:rsidP="007C6283"/>
    <w:p w14:paraId="4F7D9892" w14:textId="010828A6" w:rsidR="006438B0" w:rsidRDefault="006438B0" w:rsidP="007C6283"/>
    <w:p w14:paraId="281180DD" w14:textId="08D89535" w:rsidR="006438B0" w:rsidRDefault="006438B0" w:rsidP="007C6283"/>
    <w:p w14:paraId="29FE2CE9" w14:textId="77777777" w:rsidR="006438B0" w:rsidRDefault="006438B0" w:rsidP="007C6283"/>
    <w:p w14:paraId="00E6DD0A" w14:textId="77777777" w:rsidR="006438B0" w:rsidRDefault="006438B0" w:rsidP="007C6283"/>
    <w:p w14:paraId="14D348DD" w14:textId="7E110282" w:rsidR="006438B0" w:rsidRDefault="006438B0" w:rsidP="007C6283"/>
    <w:p w14:paraId="58ADAF3E" w14:textId="5A91617E" w:rsidR="006438B0" w:rsidRDefault="006438B0" w:rsidP="007C6283"/>
    <w:bookmarkEnd w:id="0"/>
    <w:p w14:paraId="368DF873" w14:textId="5A671007" w:rsidR="006438B0" w:rsidRDefault="006438B0" w:rsidP="005C6643">
      <w:pPr>
        <w:pStyle w:val="Formatvorlage3"/>
      </w:pPr>
    </w:p>
    <w:p w14:paraId="7A8ADE43" w14:textId="3EDEBE2D" w:rsidR="00C37E11" w:rsidRDefault="00483390" w:rsidP="00C44D9F">
      <w:pPr>
        <w:pStyle w:val="Formatvorlage2"/>
        <w:spacing w:after="120"/>
        <w:rPr>
          <w:b/>
          <w:bCs/>
        </w:rPr>
      </w:pPr>
      <w:r>
        <w:rPr>
          <w:i/>
          <w:noProof/>
          <w:lang w:eastAsia="de-DE" w:bidi="ar-SA"/>
        </w:rPr>
        <mc:AlternateContent>
          <mc:Choice Requires="wps">
            <w:drawing>
              <wp:anchor distT="0" distB="0" distL="114300" distR="114300" simplePos="0" relativeHeight="251654656" behindDoc="0" locked="0" layoutInCell="1" allowOverlap="1" wp14:anchorId="050C8AC7" wp14:editId="6E2B724D">
                <wp:simplePos x="0" y="0"/>
                <wp:positionH relativeFrom="margin">
                  <wp:posOffset>305435</wp:posOffset>
                </wp:positionH>
                <wp:positionV relativeFrom="paragraph">
                  <wp:posOffset>127580</wp:posOffset>
                </wp:positionV>
                <wp:extent cx="5492750" cy="654050"/>
                <wp:effectExtent l="0" t="0" r="12700"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654050"/>
                        </a:xfrm>
                        <a:prstGeom prst="rect">
                          <a:avLst/>
                        </a:prstGeom>
                        <a:solidFill>
                          <a:srgbClr val="FFFFFF"/>
                        </a:solidFill>
                        <a:ln w="9525">
                          <a:solidFill>
                            <a:srgbClr val="000000"/>
                          </a:solidFill>
                          <a:miter lim="800000"/>
                          <a:headEnd/>
                          <a:tailEnd/>
                        </a:ln>
                      </wps:spPr>
                      <wps:txbx>
                        <w:txbxContent>
                          <w:p w14:paraId="47101BA3" w14:textId="05942647" w:rsidR="006438B0" w:rsidRDefault="002B0A44" w:rsidP="00E90E59">
                            <w:pPr>
                              <w:pStyle w:val="Formatvorlage4"/>
                              <w:rPr>
                                <w:color w:val="auto"/>
                              </w:rPr>
                            </w:pPr>
                            <w:r w:rsidRPr="00F773D1">
                              <w:rPr>
                                <w:b/>
                              </w:rPr>
                              <w:t>Bildunterschrift</w:t>
                            </w:r>
                            <w:r>
                              <w:rPr>
                                <w:b/>
                              </w:rPr>
                              <w:t>:</w:t>
                            </w:r>
                            <w:r w:rsidR="00EC27FA" w:rsidRPr="00D912AF">
                              <w:t xml:space="preserve"> </w:t>
                            </w:r>
                            <w:r w:rsidR="00CC6730" w:rsidRPr="00395121">
                              <w:t>Üppige Bepflanzung in warmen Rottönen</w:t>
                            </w:r>
                            <w:r w:rsidR="00CC6730">
                              <w:t>:</w:t>
                            </w:r>
                            <w:r w:rsidR="00CC6730" w:rsidRPr="00395121">
                              <w:t xml:space="preserve"> D</w:t>
                            </w:r>
                            <w:r w:rsidR="00CC6730">
                              <w:t>ie</w:t>
                            </w:r>
                            <w:r w:rsidR="00CC6730" w:rsidRPr="00395121">
                              <w:t xml:space="preserve"> Kombination von </w:t>
                            </w:r>
                            <w:proofErr w:type="spellStart"/>
                            <w:r w:rsidR="00CC6730" w:rsidRPr="00395121">
                              <w:t>Dauerblühern</w:t>
                            </w:r>
                            <w:proofErr w:type="spellEnd"/>
                            <w:r w:rsidR="00CC6730" w:rsidRPr="00395121">
                              <w:t xml:space="preserve"> wie </w:t>
                            </w:r>
                            <w:r w:rsidR="00CC6730">
                              <w:t>Pelargonien und Zauberglöckchen</w:t>
                            </w:r>
                            <w:r w:rsidR="00CC6730" w:rsidRPr="00395121">
                              <w:t xml:space="preserve"> mit Blattschmuck</w:t>
                            </w:r>
                            <w:r w:rsidR="00CC6730">
                              <w:t>pflanzen</w:t>
                            </w:r>
                            <w:r w:rsidR="00CC6730" w:rsidRPr="00395121">
                              <w:t xml:space="preserve"> </w:t>
                            </w:r>
                            <w:r w:rsidR="00CC6730">
                              <w:t>sorgt für Leuchtkraft bis in den Herbst. Farbberatung gibt es im gärtnerischen Fachhandel.</w:t>
                            </w: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24.05pt;margin-top:10.05pt;width:432.5pt;height:5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zKFgIAADI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">
                <v:textbox>
                  <w:txbxContent>
                    <w:p w14:paraId="47101BA3" w14:textId="05942647" w:rsidR="006438B0" w:rsidRDefault="002B0A44" w:rsidP="00E90E59">
                      <w:pPr>
                        <w:pStyle w:val="Formatvorlage4"/>
                        <w:rPr>
                          <w:color w:val="auto"/>
                        </w:rPr>
                      </w:pPr>
                      <w:r w:rsidRPr="00F773D1">
                        <w:rPr>
                          <w:b/>
                        </w:rPr>
                        <w:t>Bildunterschrift</w:t>
                      </w:r>
                      <w:r>
                        <w:rPr>
                          <w:b/>
                        </w:rPr>
                        <w:t>:</w:t>
                      </w:r>
                      <w:r w:rsidR="00EC27FA" w:rsidRPr="00D912AF">
                        <w:t xml:space="preserve"> </w:t>
                      </w:r>
                      <w:r w:rsidR="00CC6730" w:rsidRPr="00395121">
                        <w:t>Üppige Bepflanzung in warmen Rottönen</w:t>
                      </w:r>
                      <w:r w:rsidR="00CC6730">
                        <w:t>:</w:t>
                      </w:r>
                      <w:r w:rsidR="00CC6730" w:rsidRPr="00395121">
                        <w:t xml:space="preserve"> D</w:t>
                      </w:r>
                      <w:r w:rsidR="00CC6730">
                        <w:t>ie</w:t>
                      </w:r>
                      <w:r w:rsidR="00CC6730" w:rsidRPr="00395121">
                        <w:t xml:space="preserve"> Kombination von </w:t>
                      </w:r>
                      <w:proofErr w:type="spellStart"/>
                      <w:r w:rsidR="00CC6730" w:rsidRPr="00395121">
                        <w:t>Dauerblühern</w:t>
                      </w:r>
                      <w:proofErr w:type="spellEnd"/>
                      <w:r w:rsidR="00CC6730" w:rsidRPr="00395121">
                        <w:t xml:space="preserve"> wie </w:t>
                      </w:r>
                      <w:r w:rsidR="00CC6730">
                        <w:t>Pelargonien und Zauberglöckchen</w:t>
                      </w:r>
                      <w:r w:rsidR="00CC6730" w:rsidRPr="00395121">
                        <w:t xml:space="preserve"> mit Blattschmuck</w:t>
                      </w:r>
                      <w:r w:rsidR="00CC6730">
                        <w:t>pflanzen</w:t>
                      </w:r>
                      <w:r w:rsidR="00CC6730" w:rsidRPr="00395121">
                        <w:t xml:space="preserve"> </w:t>
                      </w:r>
                      <w:r w:rsidR="00CC6730">
                        <w:t>sorgt für Leuchtkraft bis in den Herbst. Farbberatung gibt es im gärtnerischen Fachhandel.</w:t>
                      </w: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67A9CF2B" w14:textId="65A04191" w:rsidR="00927E6D" w:rsidRDefault="00927E6D" w:rsidP="00C44D9F">
      <w:pPr>
        <w:pStyle w:val="Formatvorlage2"/>
        <w:spacing w:after="120"/>
        <w:rPr>
          <w:b/>
          <w:bCs/>
        </w:rPr>
      </w:pPr>
    </w:p>
    <w:p w14:paraId="20681DE7" w14:textId="31D7882E" w:rsidR="00E90E59" w:rsidRDefault="00E90E59" w:rsidP="0061030C">
      <w:pPr>
        <w:pStyle w:val="Formatvorlage2"/>
        <w:spacing w:after="120"/>
        <w:rPr>
          <w:b/>
          <w:bCs/>
        </w:rPr>
      </w:pPr>
    </w:p>
    <w:p w14:paraId="306FE77C" w14:textId="3490237B" w:rsidR="00E07A71" w:rsidRPr="00E07A71" w:rsidRDefault="00483390" w:rsidP="00E07A71">
      <w:pPr>
        <w:ind w:left="1701"/>
        <w:rPr>
          <w:b/>
          <w:bCs/>
          <w:sz w:val="22"/>
          <w:szCs w:val="22"/>
        </w:rPr>
      </w:pPr>
      <w:r>
        <w:rPr>
          <w:i/>
          <w:noProof/>
          <w:lang w:eastAsia="de-DE" w:bidi="ar-SA"/>
        </w:rPr>
        <mc:AlternateContent>
          <mc:Choice Requires="wps">
            <w:drawing>
              <wp:anchor distT="0" distB="0" distL="114300" distR="114300" simplePos="0" relativeHeight="251656704" behindDoc="0" locked="0" layoutInCell="1" allowOverlap="1" wp14:anchorId="4D34B8A1" wp14:editId="324E8EB9">
                <wp:simplePos x="0" y="0"/>
                <wp:positionH relativeFrom="margin">
                  <wp:posOffset>302260</wp:posOffset>
                </wp:positionH>
                <wp:positionV relativeFrom="paragraph">
                  <wp:posOffset>82191</wp:posOffset>
                </wp:positionV>
                <wp:extent cx="5492750" cy="426720"/>
                <wp:effectExtent l="0" t="0" r="12700" b="1143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26720"/>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08B49E2" w14:textId="1AE58748" w:rsidR="00945E1F" w:rsidRPr="00C717C8" w:rsidRDefault="00155C06" w:rsidP="00C717C8">
                            <w:pPr>
                              <w:pStyle w:val="NurText"/>
                              <w:jc w:val="center"/>
                              <w:rPr>
                                <w:rFonts w:ascii="Arial" w:hAnsi="Arial" w:cs="Arial"/>
                                <w:sz w:val="22"/>
                                <w:szCs w:val="22"/>
                                <w:lang w:val="de-DE"/>
                              </w:rPr>
                            </w:pPr>
                            <w:r w:rsidRPr="00155C06">
                              <w:t xml:space="preserve"> </w:t>
                            </w:r>
                            <w:hyperlink r:id="rId9" w:history="1">
                              <w:r w:rsidR="00C717C8" w:rsidRPr="00C717C8">
                                <w:rPr>
                                  <w:rStyle w:val="Hyperlink"/>
                                  <w:rFonts w:ascii="Arial" w:hAnsi="Arial" w:cs="Arial"/>
                                  <w:sz w:val="22"/>
                                  <w:szCs w:val="22"/>
                                </w:rPr>
                                <w:t>https://www.gruenes-medienhaus.de/download/2026/03/GMH_2021_12_02.jpg</w:t>
                              </w:r>
                            </w:hyperlink>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23.8pt;margin-top:6.45pt;width:432.5pt;height:3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" strokecolor="red">
                <v:textbo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08B49E2" w14:textId="1AE58748" w:rsidR="00945E1F" w:rsidRPr="00C717C8" w:rsidRDefault="00155C06" w:rsidP="00C717C8">
                      <w:pPr>
                        <w:pStyle w:val="NurText"/>
                        <w:jc w:val="center"/>
                        <w:rPr>
                          <w:rFonts w:ascii="Arial" w:hAnsi="Arial" w:cs="Arial"/>
                          <w:sz w:val="22"/>
                          <w:szCs w:val="22"/>
                          <w:lang w:val="de-DE"/>
                        </w:rPr>
                      </w:pPr>
                      <w:r w:rsidRPr="00155C06">
                        <w:t xml:space="preserve"> </w:t>
                      </w:r>
                      <w:hyperlink r:id="rId10" w:history="1">
                        <w:r w:rsidR="00C717C8" w:rsidRPr="00C717C8">
                          <w:rPr>
                            <w:rStyle w:val="Hyperlink"/>
                            <w:rFonts w:ascii="Arial" w:hAnsi="Arial" w:cs="Arial"/>
                            <w:sz w:val="22"/>
                            <w:szCs w:val="22"/>
                          </w:rPr>
                          <w:t>https://www.gruenes-medienhaus.de/download/2026/03/GMH_2021_12_02.jpg</w:t>
                        </w:r>
                      </w:hyperlink>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005C9005" w14:textId="52FEFC61" w:rsidR="00B9092A" w:rsidRDefault="00B9092A">
      <w:pPr>
        <w:tabs>
          <w:tab w:val="clear" w:pos="7740"/>
        </w:tabs>
        <w:spacing w:after="0" w:line="240" w:lineRule="auto"/>
        <w:ind w:left="0" w:right="0"/>
        <w:rPr>
          <w:sz w:val="22"/>
          <w:szCs w:val="22"/>
        </w:rPr>
      </w:pPr>
      <w:r>
        <w:rPr>
          <w:sz w:val="22"/>
          <w:szCs w:val="22"/>
        </w:rPr>
        <w:br w:type="page"/>
      </w:r>
    </w:p>
    <w:p w14:paraId="39E8D6E8" w14:textId="274E4292" w:rsidR="00B9092A" w:rsidRPr="00B9092A" w:rsidRDefault="00B9092A" w:rsidP="00B9092A">
      <w:pPr>
        <w:spacing w:before="360" w:after="120"/>
        <w:ind w:left="1701"/>
        <w:rPr>
          <w:b/>
          <w:bCs/>
          <w:color w:val="000000" w:themeColor="text1"/>
          <w:sz w:val="22"/>
          <w:szCs w:val="22"/>
        </w:rPr>
      </w:pPr>
      <w:r w:rsidRPr="00B9092A">
        <w:rPr>
          <w:b/>
          <w:bCs/>
          <w:color w:val="000000" w:themeColor="text1"/>
          <w:sz w:val="22"/>
          <w:szCs w:val="22"/>
        </w:rPr>
        <w:lastRenderedPageBreak/>
        <w:t>Klassiker und Stars der Saison</w:t>
      </w:r>
    </w:p>
    <w:p w14:paraId="348953BB" w14:textId="17C51C9F" w:rsidR="00B9092A" w:rsidRPr="00B9092A" w:rsidRDefault="00B9092A" w:rsidP="00B9092A">
      <w:pPr>
        <w:ind w:left="1701"/>
        <w:rPr>
          <w:color w:val="000000" w:themeColor="text1"/>
          <w:sz w:val="22"/>
          <w:szCs w:val="22"/>
        </w:rPr>
      </w:pPr>
      <w:r w:rsidRPr="00B9092A">
        <w:rPr>
          <w:color w:val="000000" w:themeColor="text1"/>
          <w:sz w:val="22"/>
          <w:szCs w:val="22"/>
        </w:rPr>
        <w:t>Für langanhaltenden Erfolg gibt es bewährte Sorten und moderne Züchtungen, die selbst mit Hitze und Trockenheit gut zurechtkommen: Pelargonien (Pelargonium) zählen zu den robustesten Balkonpflanzen überhaupt und blühen auch bei Sommerhitze gesund und zuverlässig.</w:t>
      </w:r>
      <w:r w:rsidR="003A2842">
        <w:rPr>
          <w:color w:val="000000" w:themeColor="text1"/>
          <w:sz w:val="22"/>
          <w:szCs w:val="22"/>
        </w:rPr>
        <w:t xml:space="preserve"> Dabei schätzen sie einen sonnigen Standort.</w:t>
      </w:r>
      <w:r w:rsidRPr="00B9092A">
        <w:rPr>
          <w:color w:val="000000" w:themeColor="text1"/>
          <w:sz w:val="22"/>
          <w:szCs w:val="22"/>
        </w:rPr>
        <w:t xml:space="preserve"> </w:t>
      </w:r>
      <w:r w:rsidR="003A2842">
        <w:rPr>
          <w:color w:val="000000" w:themeColor="text1"/>
          <w:sz w:val="22"/>
          <w:szCs w:val="22"/>
        </w:rPr>
        <w:t>Pelargonien-</w:t>
      </w:r>
      <w:r w:rsidRPr="00B9092A">
        <w:rPr>
          <w:color w:val="000000" w:themeColor="text1"/>
          <w:sz w:val="22"/>
          <w:szCs w:val="22"/>
        </w:rPr>
        <w:t>Sorten in tiefem Kirschrot oder feurigem Scharlach sind ein Blickfang und ein Garant für üppige Blütenfülle.</w:t>
      </w:r>
    </w:p>
    <w:p w14:paraId="135DF16C" w14:textId="0AC61DF6" w:rsidR="00B9092A" w:rsidRPr="00B9092A" w:rsidRDefault="00B9092A" w:rsidP="00B9092A">
      <w:pPr>
        <w:ind w:left="1701"/>
        <w:rPr>
          <w:color w:val="000000" w:themeColor="text1"/>
          <w:sz w:val="22"/>
          <w:szCs w:val="22"/>
        </w:rPr>
      </w:pPr>
      <w:r w:rsidRPr="00B9092A">
        <w:rPr>
          <w:color w:val="000000" w:themeColor="text1"/>
          <w:sz w:val="22"/>
          <w:szCs w:val="22"/>
        </w:rPr>
        <w:t xml:space="preserve">Mit ihren elegant hängenden Blüten sind Fuchsien (Fuchsia) eine stilvolle Alternative. Sie gedeihen am besten an halbschattigen Standorten und bringen mit rot-weißen oder reinroten Tönen eine zarte Eleganz in Ampeln und Kübel. Aufrechte Blütenkerzen in leuchtendem Rot bietet der Feuersalbei (Salvia </w:t>
      </w:r>
      <w:proofErr w:type="spellStart"/>
      <w:r w:rsidRPr="00B9092A">
        <w:rPr>
          <w:color w:val="000000" w:themeColor="text1"/>
          <w:sz w:val="22"/>
          <w:szCs w:val="22"/>
        </w:rPr>
        <w:t>splendens</w:t>
      </w:r>
      <w:proofErr w:type="spellEnd"/>
      <w:r w:rsidRPr="00B9092A">
        <w:rPr>
          <w:color w:val="000000" w:themeColor="text1"/>
          <w:sz w:val="22"/>
          <w:szCs w:val="22"/>
        </w:rPr>
        <w:t>). Die attraktive Pflanze setzt schöne vertikale Akzente in der Bepflanzung.</w:t>
      </w:r>
      <w:r w:rsidR="00483390">
        <w:rPr>
          <w:color w:val="000000" w:themeColor="text1"/>
          <w:sz w:val="22"/>
          <w:szCs w:val="22"/>
        </w:rPr>
        <w:br/>
      </w:r>
    </w:p>
    <w:p w14:paraId="16037076" w14:textId="77777777" w:rsidR="00B9092A" w:rsidRPr="00B9092A" w:rsidRDefault="00B9092A" w:rsidP="00B9092A">
      <w:pPr>
        <w:spacing w:before="360" w:after="120"/>
        <w:ind w:left="1701"/>
        <w:rPr>
          <w:b/>
          <w:bCs/>
          <w:color w:val="000000" w:themeColor="text1"/>
          <w:sz w:val="22"/>
          <w:szCs w:val="22"/>
        </w:rPr>
      </w:pPr>
      <w:r w:rsidRPr="00B9092A">
        <w:rPr>
          <w:b/>
          <w:bCs/>
          <w:color w:val="000000" w:themeColor="text1"/>
          <w:sz w:val="22"/>
          <w:szCs w:val="22"/>
        </w:rPr>
        <w:t>Ausdauernde Füllpflanzen</w:t>
      </w:r>
    </w:p>
    <w:p w14:paraId="1CFE2980" w14:textId="4CAB70B9" w:rsidR="00B9092A" w:rsidRPr="00B9092A" w:rsidRDefault="00B9092A" w:rsidP="00B9092A">
      <w:pPr>
        <w:ind w:left="1701"/>
        <w:rPr>
          <w:color w:val="000000" w:themeColor="text1"/>
          <w:sz w:val="22"/>
          <w:szCs w:val="22"/>
        </w:rPr>
      </w:pPr>
      <w:r w:rsidRPr="00B9092A">
        <w:rPr>
          <w:color w:val="000000" w:themeColor="text1"/>
          <w:sz w:val="22"/>
          <w:szCs w:val="22"/>
        </w:rPr>
        <w:t xml:space="preserve">Eine ideale Ergänzung sind eher hängend wachsende Blühpflanzen. Sie wachsen als Füllpflanzen zwischen aufrechten Sorten, schließen die Pflanzung an den Rändern ab und hängen attraktiv über den Rand des Pflanzgefäßes hinweg. Für eine durchgehende Blüte von Mai bis Oktober haben sich unter anderem </w:t>
      </w:r>
      <w:proofErr w:type="spellStart"/>
      <w:r w:rsidRPr="00B9092A">
        <w:rPr>
          <w:color w:val="000000" w:themeColor="text1"/>
          <w:sz w:val="22"/>
          <w:szCs w:val="22"/>
        </w:rPr>
        <w:t>kleinblütige</w:t>
      </w:r>
      <w:proofErr w:type="spellEnd"/>
      <w:r w:rsidRPr="00B9092A">
        <w:rPr>
          <w:color w:val="000000" w:themeColor="text1"/>
          <w:sz w:val="22"/>
          <w:szCs w:val="22"/>
        </w:rPr>
        <w:t xml:space="preserve"> Zauberglöckchen (</w:t>
      </w:r>
      <w:proofErr w:type="spellStart"/>
      <w:r w:rsidRPr="00B9092A">
        <w:rPr>
          <w:color w:val="000000" w:themeColor="text1"/>
          <w:sz w:val="22"/>
          <w:szCs w:val="22"/>
        </w:rPr>
        <w:t>Calibrachoa</w:t>
      </w:r>
      <w:proofErr w:type="spellEnd"/>
      <w:r w:rsidRPr="00B9092A">
        <w:rPr>
          <w:color w:val="000000" w:themeColor="text1"/>
          <w:sz w:val="22"/>
          <w:szCs w:val="22"/>
        </w:rPr>
        <w:t>) als pflegeleichte, kompakt wachsende Sommerpflanzen bewährt. Sonnige Standorte und gleichmäßige Feuchtigkeit fördern ihre reiche Blütenpracht und machen sie zu einer idealen Besetzung für Ampeln und Kästen.</w:t>
      </w:r>
      <w:r w:rsidR="003A2842">
        <w:rPr>
          <w:color w:val="000000" w:themeColor="text1"/>
          <w:sz w:val="22"/>
          <w:szCs w:val="22"/>
        </w:rPr>
        <w:t xml:space="preserve"> Zu roten Blüten bilden weiß blühende Füllpflanzen einen schönen Kontrast.</w:t>
      </w:r>
    </w:p>
    <w:p w14:paraId="5D8AC3AD" w14:textId="48F847D2" w:rsidR="00B9092A" w:rsidRPr="00B9092A" w:rsidRDefault="00B9092A" w:rsidP="00B9092A">
      <w:pPr>
        <w:ind w:left="1701"/>
        <w:rPr>
          <w:color w:val="000000" w:themeColor="text1"/>
          <w:sz w:val="22"/>
          <w:szCs w:val="22"/>
        </w:rPr>
      </w:pPr>
      <w:r w:rsidRPr="00B9092A">
        <w:rPr>
          <w:color w:val="000000" w:themeColor="text1"/>
          <w:sz w:val="22"/>
          <w:szCs w:val="22"/>
        </w:rPr>
        <w:t>Auch Petunien (Petunia) mit größeren Blüten bereichern jede Sommerbepflanzung. Besonders Sorten in tiefen Rot- und Samttönen wirken in Kombination mit anderen Blühpflanzen modern und erzielen eine starke Fernwirkung.</w:t>
      </w:r>
    </w:p>
    <w:p w14:paraId="2F81BC2F" w14:textId="77777777" w:rsidR="00B9092A" w:rsidRPr="00B9092A" w:rsidRDefault="00B9092A" w:rsidP="00B9092A">
      <w:pPr>
        <w:spacing w:before="360" w:after="120"/>
        <w:ind w:left="1701"/>
        <w:rPr>
          <w:b/>
          <w:bCs/>
          <w:color w:val="000000" w:themeColor="text1"/>
          <w:sz w:val="22"/>
          <w:szCs w:val="22"/>
        </w:rPr>
      </w:pPr>
      <w:r w:rsidRPr="00B9092A">
        <w:rPr>
          <w:b/>
          <w:bCs/>
          <w:color w:val="000000" w:themeColor="text1"/>
          <w:sz w:val="22"/>
          <w:szCs w:val="22"/>
        </w:rPr>
        <w:t>Blütenfülle in Kaskadenform</w:t>
      </w:r>
    </w:p>
    <w:p w14:paraId="1F1D25FA" w14:textId="6D78162B" w:rsidR="00B9092A" w:rsidRPr="00B9092A" w:rsidRDefault="00B9092A" w:rsidP="00B9092A">
      <w:pPr>
        <w:ind w:left="1701"/>
        <w:rPr>
          <w:color w:val="000000" w:themeColor="text1"/>
          <w:sz w:val="22"/>
          <w:szCs w:val="22"/>
        </w:rPr>
      </w:pPr>
      <w:r w:rsidRPr="00B9092A">
        <w:rPr>
          <w:color w:val="000000" w:themeColor="text1"/>
          <w:sz w:val="22"/>
          <w:szCs w:val="22"/>
        </w:rPr>
        <w:t xml:space="preserve">Die Hängeverbene (Verbena) überzeugt mit zahlreichen dichten Blütendolden und einem kaskadenartigen Wuchs. Ihre </w:t>
      </w:r>
      <w:r w:rsidRPr="00B9092A">
        <w:rPr>
          <w:color w:val="000000" w:themeColor="text1"/>
          <w:sz w:val="22"/>
          <w:szCs w:val="22"/>
        </w:rPr>
        <w:lastRenderedPageBreak/>
        <w:t>feurigen Rot- und Kirschtöne füllen Balkonkästen und Ampeln schnell und zuverlässig. Neue Züchtungen der Begonien (Begonia) zeichnen sich durch ihre Widerstandsfähigkeit und ihren eleganten, hängenden Wuchs aus. Die Pflanzen bringen selbst an schattigeren Standorten leuchtende Rottöne.</w:t>
      </w:r>
      <w:r w:rsidR="00483390">
        <w:rPr>
          <w:color w:val="000000" w:themeColor="text1"/>
          <w:sz w:val="22"/>
          <w:szCs w:val="22"/>
        </w:rPr>
        <w:br/>
      </w:r>
    </w:p>
    <w:p w14:paraId="3C46A590" w14:textId="77777777" w:rsidR="00B9092A" w:rsidRPr="00B9092A" w:rsidRDefault="00B9092A" w:rsidP="00B9092A">
      <w:pPr>
        <w:spacing w:before="360" w:after="120"/>
        <w:ind w:left="1701"/>
        <w:rPr>
          <w:b/>
          <w:bCs/>
          <w:color w:val="000000" w:themeColor="text1"/>
          <w:sz w:val="22"/>
          <w:szCs w:val="22"/>
        </w:rPr>
      </w:pPr>
      <w:r w:rsidRPr="00B9092A">
        <w:rPr>
          <w:b/>
          <w:bCs/>
          <w:color w:val="000000" w:themeColor="text1"/>
          <w:sz w:val="22"/>
          <w:szCs w:val="22"/>
        </w:rPr>
        <w:t>Der Farbakzent durch Blattschmuck</w:t>
      </w:r>
    </w:p>
    <w:p w14:paraId="73E91C9E" w14:textId="5AA8EB13" w:rsidR="00E07A71" w:rsidRPr="00B9092A" w:rsidRDefault="00B9092A" w:rsidP="00B9092A">
      <w:pPr>
        <w:ind w:left="1701"/>
        <w:rPr>
          <w:color w:val="000000" w:themeColor="text1"/>
          <w:sz w:val="22"/>
          <w:szCs w:val="22"/>
        </w:rPr>
      </w:pPr>
      <w:r w:rsidRPr="00B9092A">
        <w:rPr>
          <w:color w:val="000000" w:themeColor="text1"/>
          <w:sz w:val="22"/>
          <w:szCs w:val="22"/>
        </w:rPr>
        <w:t>Als kontrastreiche Ergänzung eignen sich Blattschmuckpflanzen in komplementären oder dunklen Tönen, die Tiefe schaffen. Das tiefrote oder purpurfarbene Laub von Purpurglöckchen (</w:t>
      </w:r>
      <w:proofErr w:type="spellStart"/>
      <w:r w:rsidRPr="00B9092A">
        <w:rPr>
          <w:color w:val="000000" w:themeColor="text1"/>
          <w:sz w:val="22"/>
          <w:szCs w:val="22"/>
        </w:rPr>
        <w:t>Heuchera</w:t>
      </w:r>
      <w:proofErr w:type="spellEnd"/>
      <w:r w:rsidRPr="00B9092A">
        <w:rPr>
          <w:color w:val="000000" w:themeColor="text1"/>
          <w:sz w:val="22"/>
          <w:szCs w:val="22"/>
        </w:rPr>
        <w:t>) ist eine perfekte, strukturgebende Ergänzung für die Vorderkante des Kastens. Die eleganten Blätter der Zier-Süßkartoffel (</w:t>
      </w:r>
      <w:proofErr w:type="spellStart"/>
      <w:r w:rsidRPr="00B9092A">
        <w:rPr>
          <w:color w:val="000000" w:themeColor="text1"/>
          <w:sz w:val="22"/>
          <w:szCs w:val="22"/>
        </w:rPr>
        <w:t>Ipomoea</w:t>
      </w:r>
      <w:proofErr w:type="spellEnd"/>
      <w:r w:rsidRPr="00B9092A">
        <w:rPr>
          <w:color w:val="000000" w:themeColor="text1"/>
          <w:sz w:val="22"/>
          <w:szCs w:val="22"/>
        </w:rPr>
        <w:t xml:space="preserve"> </w:t>
      </w:r>
      <w:proofErr w:type="spellStart"/>
      <w:r w:rsidRPr="00B9092A">
        <w:rPr>
          <w:color w:val="000000" w:themeColor="text1"/>
          <w:sz w:val="22"/>
          <w:szCs w:val="22"/>
        </w:rPr>
        <w:t>batatas</w:t>
      </w:r>
      <w:proofErr w:type="spellEnd"/>
      <w:r w:rsidRPr="00B9092A">
        <w:rPr>
          <w:color w:val="000000" w:themeColor="text1"/>
          <w:sz w:val="22"/>
          <w:szCs w:val="22"/>
        </w:rPr>
        <w:t>) sind inzwischen auch in tiefem Weinrot erhältlich. Mit ihren langen Trieben bildet diese Blattschmuckpflanze einen wunderschönen, überhängenden Kontrast und füllt leere Zwischenräume.</w:t>
      </w:r>
    </w:p>
    <w:p w14:paraId="5D70C333" w14:textId="77777777" w:rsidR="00E07A71" w:rsidRDefault="00E07A71">
      <w:pPr>
        <w:tabs>
          <w:tab w:val="clear" w:pos="7740"/>
        </w:tabs>
        <w:spacing w:after="0" w:line="240" w:lineRule="auto"/>
        <w:ind w:left="0" w:right="0"/>
        <w:rPr>
          <w:iCs/>
          <w:color w:val="000000"/>
          <w:sz w:val="22"/>
          <w:szCs w:val="22"/>
        </w:rPr>
      </w:pPr>
    </w:p>
    <w:p w14:paraId="49DE8219" w14:textId="77777777" w:rsidR="0084677A" w:rsidRDefault="0084677A">
      <w:pPr>
        <w:tabs>
          <w:tab w:val="clear" w:pos="7740"/>
        </w:tabs>
        <w:spacing w:after="0" w:line="240" w:lineRule="auto"/>
        <w:ind w:left="0" w:right="0"/>
        <w:rPr>
          <w:iCs/>
          <w:color w:val="000000"/>
          <w:sz w:val="22"/>
          <w:szCs w:val="22"/>
        </w:rPr>
      </w:pPr>
    </w:p>
    <w:p w14:paraId="4A01C35E" w14:textId="5DD477DB" w:rsidR="000C0423" w:rsidRDefault="000C0423" w:rsidP="000C0423">
      <w:pPr>
        <w:pStyle w:val="Formatvorlage2"/>
        <w:spacing w:after="120"/>
      </w:pPr>
      <w:r>
        <w:t>_____________</w:t>
      </w:r>
    </w:p>
    <w:p w14:paraId="5D1790FF" w14:textId="259A067A" w:rsidR="000C0423" w:rsidRDefault="006533FF" w:rsidP="00F76E19">
      <w:pPr>
        <w:pStyle w:val="Formatvorlage2"/>
      </w:pPr>
      <w:r>
        <w:t xml:space="preserve">[Kastenelement] </w:t>
      </w:r>
    </w:p>
    <w:p w14:paraId="41900DFE" w14:textId="77777777" w:rsidR="00B9092A" w:rsidRPr="00B9092A" w:rsidRDefault="00B9092A" w:rsidP="00B9092A">
      <w:pPr>
        <w:pStyle w:val="Formatvorlage2"/>
        <w:spacing w:after="120"/>
        <w:rPr>
          <w:b/>
          <w:bCs/>
        </w:rPr>
      </w:pPr>
      <w:r w:rsidRPr="00B9092A">
        <w:rPr>
          <w:b/>
          <w:bCs/>
        </w:rPr>
        <w:t>Individuelle Farbberatung im Fachhandel</w:t>
      </w:r>
    </w:p>
    <w:p w14:paraId="55F3A555" w14:textId="257DBFE7" w:rsidR="00001461" w:rsidRPr="00B9092A" w:rsidRDefault="00B9092A" w:rsidP="00B9092A">
      <w:pPr>
        <w:pStyle w:val="Formatvorlage2"/>
        <w:spacing w:after="120"/>
      </w:pPr>
      <w:r w:rsidRPr="00B9092A">
        <w:t>Farbberatung gibt es nicht nur in puncto Kleidung: Im gärtnerischen Fachhandel erhalten Kundinnen und Kunden Unterstützung bei der Auswahl der perfekten Pflanzenkombination beispielsweise in angesagten Rotnuancen. Dabei beraten die Profis nicht nur passend zu den persönlichen Vorlieben, sondern achten auch darauf, dass die Gewächse pflegeleicht und robust für die jeweiligen Standortbedingungen sind. Zudem bieten viele Gärtnereien einen professionellen Pflanzservice für Kästen und Kübel an. Neben der optimalen Anordnung ist so auch das passende Substrat für einen langanhaltenden Erfolg garantiert.</w:t>
      </w:r>
      <w:r>
        <w:t xml:space="preserve"> </w:t>
      </w:r>
      <w:r w:rsidRPr="00B9092A">
        <w:rPr>
          <w:color w:val="000000" w:themeColor="text1"/>
        </w:rPr>
        <w:t>Ein</w:t>
      </w:r>
      <w:r>
        <w:rPr>
          <w:color w:val="000000" w:themeColor="text1"/>
        </w:rPr>
        <w:t>e fachkundige Gärtnerei</w:t>
      </w:r>
      <w:r w:rsidRPr="00B9092A">
        <w:rPr>
          <w:color w:val="000000" w:themeColor="text1"/>
        </w:rPr>
        <w:t xml:space="preserve"> vor Ort findet sich unter www.ihre-gaertnerei.de.</w:t>
      </w:r>
    </w:p>
    <w:sectPr w:rsidR="00001461" w:rsidRPr="00B9092A" w:rsidSect="00933B64">
      <w:headerReference w:type="default" r:id="rId11"/>
      <w:footerReference w:type="default" r:id="rId12"/>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7375" w14:textId="77777777" w:rsidR="009A48B8" w:rsidRDefault="009A48B8" w:rsidP="00E22732">
      <w:pPr>
        <w:spacing w:after="0" w:line="240" w:lineRule="auto"/>
      </w:pPr>
      <w:r>
        <w:separator/>
      </w:r>
    </w:p>
  </w:endnote>
  <w:endnote w:type="continuationSeparator" w:id="0">
    <w:p w14:paraId="713B970C" w14:textId="77777777" w:rsidR="009A48B8" w:rsidRDefault="009A48B8"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5839" w14:textId="77777777" w:rsidR="009A48B8" w:rsidRDefault="009A48B8" w:rsidP="00E22732">
      <w:pPr>
        <w:spacing w:after="0" w:line="240" w:lineRule="auto"/>
      </w:pPr>
      <w:r>
        <w:separator/>
      </w:r>
    </w:p>
  </w:footnote>
  <w:footnote w:type="continuationSeparator" w:id="0">
    <w:p w14:paraId="7CEEF430" w14:textId="77777777" w:rsidR="009A48B8" w:rsidRDefault="009A48B8"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734797134"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0D0058A9"/>
    <w:multiLevelType w:val="hybridMultilevel"/>
    <w:tmpl w:val="08E6AF9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4"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5"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6"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2BC5A1B"/>
    <w:multiLevelType w:val="multilevel"/>
    <w:tmpl w:val="1AA0D3AC"/>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10"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1"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3"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4"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6"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D15E00"/>
    <w:multiLevelType w:val="hybridMultilevel"/>
    <w:tmpl w:val="D97E392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8"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9"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4"/>
  </w:num>
  <w:num w:numId="2" w16cid:durableId="2141070262">
    <w:abstractNumId w:val="12"/>
  </w:num>
  <w:num w:numId="3" w16cid:durableId="923104637">
    <w:abstractNumId w:val="18"/>
  </w:num>
  <w:num w:numId="4" w16cid:durableId="1023356965">
    <w:abstractNumId w:val="0"/>
  </w:num>
  <w:num w:numId="5" w16cid:durableId="926882453">
    <w:abstractNumId w:val="10"/>
  </w:num>
  <w:num w:numId="6" w16cid:durableId="1088968263">
    <w:abstractNumId w:val="13"/>
  </w:num>
  <w:num w:numId="7" w16cid:durableId="2101950240">
    <w:abstractNumId w:val="4"/>
  </w:num>
  <w:num w:numId="8" w16cid:durableId="1339045381">
    <w:abstractNumId w:val="5"/>
  </w:num>
  <w:num w:numId="9" w16cid:durableId="1195654076">
    <w:abstractNumId w:val="8"/>
  </w:num>
  <w:num w:numId="10" w16cid:durableId="2050951537">
    <w:abstractNumId w:val="20"/>
  </w:num>
  <w:num w:numId="11" w16cid:durableId="407465007">
    <w:abstractNumId w:val="2"/>
  </w:num>
  <w:num w:numId="12" w16cid:durableId="1750226690">
    <w:abstractNumId w:val="11"/>
  </w:num>
  <w:num w:numId="13" w16cid:durableId="596255472">
    <w:abstractNumId w:val="19"/>
  </w:num>
  <w:num w:numId="14" w16cid:durableId="921379174">
    <w:abstractNumId w:val="7"/>
  </w:num>
  <w:num w:numId="15" w16cid:durableId="1543590855">
    <w:abstractNumId w:val="6"/>
  </w:num>
  <w:num w:numId="16" w16cid:durableId="1465004053">
    <w:abstractNumId w:val="15"/>
  </w:num>
  <w:num w:numId="17" w16cid:durableId="659769805">
    <w:abstractNumId w:val="1"/>
  </w:num>
  <w:num w:numId="18" w16cid:durableId="1370498737">
    <w:abstractNumId w:val="16"/>
  </w:num>
  <w:num w:numId="19" w16cid:durableId="3747177">
    <w:abstractNumId w:val="9"/>
  </w:num>
  <w:num w:numId="20" w16cid:durableId="933243565">
    <w:abstractNumId w:val="17"/>
  </w:num>
  <w:num w:numId="21" w16cid:durableId="76507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461"/>
    <w:rsid w:val="000020A7"/>
    <w:rsid w:val="00004056"/>
    <w:rsid w:val="0000459B"/>
    <w:rsid w:val="00004F21"/>
    <w:rsid w:val="00006885"/>
    <w:rsid w:val="00006F42"/>
    <w:rsid w:val="000072A5"/>
    <w:rsid w:val="00010508"/>
    <w:rsid w:val="000130DF"/>
    <w:rsid w:val="000134B4"/>
    <w:rsid w:val="000153EA"/>
    <w:rsid w:val="00023FA0"/>
    <w:rsid w:val="00031EF3"/>
    <w:rsid w:val="000323D5"/>
    <w:rsid w:val="00032D4F"/>
    <w:rsid w:val="00035152"/>
    <w:rsid w:val="00037221"/>
    <w:rsid w:val="00037E8E"/>
    <w:rsid w:val="00043264"/>
    <w:rsid w:val="00045595"/>
    <w:rsid w:val="00050E0E"/>
    <w:rsid w:val="00052A23"/>
    <w:rsid w:val="000539C2"/>
    <w:rsid w:val="00060C14"/>
    <w:rsid w:val="00062741"/>
    <w:rsid w:val="000653AE"/>
    <w:rsid w:val="00067E3F"/>
    <w:rsid w:val="00067E50"/>
    <w:rsid w:val="00072177"/>
    <w:rsid w:val="000723D3"/>
    <w:rsid w:val="000770CF"/>
    <w:rsid w:val="00077560"/>
    <w:rsid w:val="0008031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5C06"/>
    <w:rsid w:val="001562D1"/>
    <w:rsid w:val="001570AA"/>
    <w:rsid w:val="00160D2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664C"/>
    <w:rsid w:val="001D0482"/>
    <w:rsid w:val="001D05C9"/>
    <w:rsid w:val="001D1450"/>
    <w:rsid w:val="001D5188"/>
    <w:rsid w:val="001D6483"/>
    <w:rsid w:val="001E2354"/>
    <w:rsid w:val="001E2540"/>
    <w:rsid w:val="001E2723"/>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277D2"/>
    <w:rsid w:val="00227C90"/>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14FE"/>
    <w:rsid w:val="00313CD4"/>
    <w:rsid w:val="0031403A"/>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D88"/>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2842"/>
    <w:rsid w:val="003A39B2"/>
    <w:rsid w:val="003A3B99"/>
    <w:rsid w:val="003A3EB3"/>
    <w:rsid w:val="003A53AB"/>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5A35"/>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2C5"/>
    <w:rsid w:val="004459D2"/>
    <w:rsid w:val="0045327F"/>
    <w:rsid w:val="004566D9"/>
    <w:rsid w:val="00457245"/>
    <w:rsid w:val="0045761B"/>
    <w:rsid w:val="00463CF8"/>
    <w:rsid w:val="004751EB"/>
    <w:rsid w:val="00481CD3"/>
    <w:rsid w:val="00483390"/>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E7C8B"/>
    <w:rsid w:val="004F0B8E"/>
    <w:rsid w:val="004F3AF3"/>
    <w:rsid w:val="004F4991"/>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0518"/>
    <w:rsid w:val="005A1DA0"/>
    <w:rsid w:val="005A27FC"/>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5F784F"/>
    <w:rsid w:val="00600812"/>
    <w:rsid w:val="00601A42"/>
    <w:rsid w:val="0060291E"/>
    <w:rsid w:val="0061030C"/>
    <w:rsid w:val="00611D0B"/>
    <w:rsid w:val="006125CF"/>
    <w:rsid w:val="00613054"/>
    <w:rsid w:val="00613891"/>
    <w:rsid w:val="00614692"/>
    <w:rsid w:val="00616BCB"/>
    <w:rsid w:val="006208B6"/>
    <w:rsid w:val="006223CD"/>
    <w:rsid w:val="006226D9"/>
    <w:rsid w:val="00624785"/>
    <w:rsid w:val="00626664"/>
    <w:rsid w:val="006438B0"/>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5C0"/>
    <w:rsid w:val="006706FC"/>
    <w:rsid w:val="00671C0B"/>
    <w:rsid w:val="0067232A"/>
    <w:rsid w:val="00672A2C"/>
    <w:rsid w:val="00672DBF"/>
    <w:rsid w:val="00673E00"/>
    <w:rsid w:val="00676711"/>
    <w:rsid w:val="0067710E"/>
    <w:rsid w:val="0068046E"/>
    <w:rsid w:val="00681E14"/>
    <w:rsid w:val="00685000"/>
    <w:rsid w:val="00687324"/>
    <w:rsid w:val="00687C67"/>
    <w:rsid w:val="00693F04"/>
    <w:rsid w:val="00694083"/>
    <w:rsid w:val="0069646B"/>
    <w:rsid w:val="00696A45"/>
    <w:rsid w:val="00697B8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E7A11"/>
    <w:rsid w:val="006F0D27"/>
    <w:rsid w:val="006F3A0F"/>
    <w:rsid w:val="006F3E54"/>
    <w:rsid w:val="006F4452"/>
    <w:rsid w:val="006F4857"/>
    <w:rsid w:val="006F4868"/>
    <w:rsid w:val="006F638D"/>
    <w:rsid w:val="006F7B20"/>
    <w:rsid w:val="007008B9"/>
    <w:rsid w:val="007009D9"/>
    <w:rsid w:val="00703FD8"/>
    <w:rsid w:val="007101EC"/>
    <w:rsid w:val="007129EE"/>
    <w:rsid w:val="00714D98"/>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3197"/>
    <w:rsid w:val="007A4405"/>
    <w:rsid w:val="007A52D7"/>
    <w:rsid w:val="007A627D"/>
    <w:rsid w:val="007A6690"/>
    <w:rsid w:val="007B1CA3"/>
    <w:rsid w:val="007B2BCD"/>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E6319"/>
    <w:rsid w:val="007F0627"/>
    <w:rsid w:val="007F0AC6"/>
    <w:rsid w:val="007F0CE7"/>
    <w:rsid w:val="007F5C88"/>
    <w:rsid w:val="008009BE"/>
    <w:rsid w:val="0080392A"/>
    <w:rsid w:val="00806360"/>
    <w:rsid w:val="00807E1C"/>
    <w:rsid w:val="00807F1F"/>
    <w:rsid w:val="00811BFD"/>
    <w:rsid w:val="00820026"/>
    <w:rsid w:val="008201CE"/>
    <w:rsid w:val="00820341"/>
    <w:rsid w:val="00823989"/>
    <w:rsid w:val="0082662A"/>
    <w:rsid w:val="00826975"/>
    <w:rsid w:val="00826DFD"/>
    <w:rsid w:val="00831397"/>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774B"/>
    <w:rsid w:val="008677CB"/>
    <w:rsid w:val="00870C06"/>
    <w:rsid w:val="0087194A"/>
    <w:rsid w:val="00871C4D"/>
    <w:rsid w:val="00874906"/>
    <w:rsid w:val="00874F89"/>
    <w:rsid w:val="00876EA4"/>
    <w:rsid w:val="00880933"/>
    <w:rsid w:val="00881488"/>
    <w:rsid w:val="00882E17"/>
    <w:rsid w:val="008834B8"/>
    <w:rsid w:val="008837C0"/>
    <w:rsid w:val="00884293"/>
    <w:rsid w:val="008850ED"/>
    <w:rsid w:val="00885D5E"/>
    <w:rsid w:val="00887551"/>
    <w:rsid w:val="00891259"/>
    <w:rsid w:val="008924BF"/>
    <w:rsid w:val="008929AD"/>
    <w:rsid w:val="00892B73"/>
    <w:rsid w:val="00896E96"/>
    <w:rsid w:val="008A1DF5"/>
    <w:rsid w:val="008A48BE"/>
    <w:rsid w:val="008B2110"/>
    <w:rsid w:val="008B2AEB"/>
    <w:rsid w:val="008B2C0E"/>
    <w:rsid w:val="008B6CE9"/>
    <w:rsid w:val="008B6DC6"/>
    <w:rsid w:val="008B726E"/>
    <w:rsid w:val="008B72DC"/>
    <w:rsid w:val="008C204F"/>
    <w:rsid w:val="008C36F4"/>
    <w:rsid w:val="008C5579"/>
    <w:rsid w:val="008C56B2"/>
    <w:rsid w:val="008D4014"/>
    <w:rsid w:val="008D4BB2"/>
    <w:rsid w:val="008D6C45"/>
    <w:rsid w:val="008E0945"/>
    <w:rsid w:val="008E1D76"/>
    <w:rsid w:val="008E25DF"/>
    <w:rsid w:val="008E2A00"/>
    <w:rsid w:val="008E4FEC"/>
    <w:rsid w:val="008E78D7"/>
    <w:rsid w:val="008F0AE7"/>
    <w:rsid w:val="008F2143"/>
    <w:rsid w:val="008F430B"/>
    <w:rsid w:val="008F472E"/>
    <w:rsid w:val="008F54ED"/>
    <w:rsid w:val="009041A0"/>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352A9"/>
    <w:rsid w:val="00945006"/>
    <w:rsid w:val="00945E1F"/>
    <w:rsid w:val="00946854"/>
    <w:rsid w:val="009505E5"/>
    <w:rsid w:val="00952CEB"/>
    <w:rsid w:val="00954588"/>
    <w:rsid w:val="00954690"/>
    <w:rsid w:val="00957165"/>
    <w:rsid w:val="009617EC"/>
    <w:rsid w:val="009622D9"/>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3395"/>
    <w:rsid w:val="009A33C1"/>
    <w:rsid w:val="009A38F7"/>
    <w:rsid w:val="009A4884"/>
    <w:rsid w:val="009A48B8"/>
    <w:rsid w:val="009B219A"/>
    <w:rsid w:val="009B43E6"/>
    <w:rsid w:val="009C0BC1"/>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45AA"/>
    <w:rsid w:val="00AF723E"/>
    <w:rsid w:val="00AF72C0"/>
    <w:rsid w:val="00AF7765"/>
    <w:rsid w:val="00AF7860"/>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34401"/>
    <w:rsid w:val="00B42C0B"/>
    <w:rsid w:val="00B42FA3"/>
    <w:rsid w:val="00B4598A"/>
    <w:rsid w:val="00B46B2F"/>
    <w:rsid w:val="00B51C3F"/>
    <w:rsid w:val="00B52272"/>
    <w:rsid w:val="00B52B1A"/>
    <w:rsid w:val="00B5307C"/>
    <w:rsid w:val="00B568B7"/>
    <w:rsid w:val="00B56AB7"/>
    <w:rsid w:val="00B5757A"/>
    <w:rsid w:val="00B57AC3"/>
    <w:rsid w:val="00B57D1B"/>
    <w:rsid w:val="00B629EE"/>
    <w:rsid w:val="00B638EC"/>
    <w:rsid w:val="00B65D15"/>
    <w:rsid w:val="00B65D7E"/>
    <w:rsid w:val="00B66124"/>
    <w:rsid w:val="00B71E5F"/>
    <w:rsid w:val="00B72269"/>
    <w:rsid w:val="00B7429A"/>
    <w:rsid w:val="00B770EE"/>
    <w:rsid w:val="00B77EA5"/>
    <w:rsid w:val="00B80AEB"/>
    <w:rsid w:val="00B82CA6"/>
    <w:rsid w:val="00B83266"/>
    <w:rsid w:val="00B8409A"/>
    <w:rsid w:val="00B8442D"/>
    <w:rsid w:val="00B8480F"/>
    <w:rsid w:val="00B85F45"/>
    <w:rsid w:val="00B86D97"/>
    <w:rsid w:val="00B9092A"/>
    <w:rsid w:val="00B918D6"/>
    <w:rsid w:val="00BA1E95"/>
    <w:rsid w:val="00BA3FD9"/>
    <w:rsid w:val="00BA52B7"/>
    <w:rsid w:val="00BB2EBB"/>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202B"/>
    <w:rsid w:val="00C04D0B"/>
    <w:rsid w:val="00C05178"/>
    <w:rsid w:val="00C1069E"/>
    <w:rsid w:val="00C10E12"/>
    <w:rsid w:val="00C12EBD"/>
    <w:rsid w:val="00C156EC"/>
    <w:rsid w:val="00C21AB9"/>
    <w:rsid w:val="00C2211C"/>
    <w:rsid w:val="00C227FD"/>
    <w:rsid w:val="00C267B8"/>
    <w:rsid w:val="00C2772E"/>
    <w:rsid w:val="00C37231"/>
    <w:rsid w:val="00C37E11"/>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17C8"/>
    <w:rsid w:val="00C73D2E"/>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34D"/>
    <w:rsid w:val="00CA070F"/>
    <w:rsid w:val="00CA071B"/>
    <w:rsid w:val="00CA533C"/>
    <w:rsid w:val="00CA691B"/>
    <w:rsid w:val="00CA780C"/>
    <w:rsid w:val="00CB1417"/>
    <w:rsid w:val="00CB27D0"/>
    <w:rsid w:val="00CB5A04"/>
    <w:rsid w:val="00CB7D01"/>
    <w:rsid w:val="00CC6730"/>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231F4"/>
    <w:rsid w:val="00D23AE0"/>
    <w:rsid w:val="00D24FA6"/>
    <w:rsid w:val="00D259DB"/>
    <w:rsid w:val="00D27818"/>
    <w:rsid w:val="00D331A1"/>
    <w:rsid w:val="00D337C7"/>
    <w:rsid w:val="00D34370"/>
    <w:rsid w:val="00D347E8"/>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3956"/>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07A71"/>
    <w:rsid w:val="00E10846"/>
    <w:rsid w:val="00E1264F"/>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1455"/>
    <w:rsid w:val="00E81DA5"/>
    <w:rsid w:val="00E876E2"/>
    <w:rsid w:val="00E87C47"/>
    <w:rsid w:val="00E87E9A"/>
    <w:rsid w:val="00E87FAB"/>
    <w:rsid w:val="00E9066A"/>
    <w:rsid w:val="00E90E59"/>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6E19"/>
    <w:rsid w:val="00F773D1"/>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ruenes-medienhaus.de/download/2026/03/GMH_2021_12_02.jpg" TargetMode="External"/><Relationship Id="rId4" Type="http://schemas.openxmlformats.org/officeDocument/2006/relationships/settings" Target="settings.xml"/><Relationship Id="rId9" Type="http://schemas.openxmlformats.org/officeDocument/2006/relationships/hyperlink" Target="https://www.gruenes-medienhaus.de/download/2026/03/GMH_2021_12_02.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3490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4035</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143</cp:revision>
  <cp:lastPrinted>2026-02-24T13:00:00Z</cp:lastPrinted>
  <dcterms:created xsi:type="dcterms:W3CDTF">2018-12-06T09:36:00Z</dcterms:created>
  <dcterms:modified xsi:type="dcterms:W3CDTF">2026-03-10T13:17:00Z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180880</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